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pPr>
      <w:r>
        <w:rPr>
          <w:rFonts w:ascii="Arial" w:hAnsi="Arial" w:cs="Arial" w:eastAsia="Arial"/>
          <w:color w:val="47524C"/>
          <w:sz w:val="22"/>
        </w:rPr>
        <w:t xml:space="preserve">Name </w:t>
      </w:r>
      <w:r>
        <w:rPr>
          <w:rFonts w:ascii="Arial" w:hAnsi="Arial" w:cs="Arial" w:eastAsia="Arial"/>
          <w:color w:val="8A968F"/>
          <w:sz w:val="22"/>
        </w:rPr>
        <w:t>__________________________________</w:t>
      </w:r>
      <w:r>
        <w:rPr>
          <w:rFonts w:ascii="Arial" w:hAnsi="Arial" w:cs="Arial" w:eastAsia="Arial"/>
          <w:color w:val="47524C"/>
          <w:sz w:val="22"/>
        </w:rPr>
        <w:t xml:space="preserve">     Date </w:t>
      </w:r>
      <w:r>
        <w:rPr>
          <w:rFonts w:ascii="Arial" w:hAnsi="Arial" w:cs="Arial" w:eastAsia="Arial"/>
          <w:color w:val="8A968F"/>
          <w:sz w:val="22"/>
        </w:rPr>
        <w:t>________________</w:t>
      </w:r>
    </w:p>
    <w:p>
      <w:pPr>
        <w:keepNext/>
        <w:spacing w:after="0"/>
      </w:pPr>
      <w:r>
        <w:rPr>
          <w:rFonts w:ascii="Arial" w:hAnsi="Arial" w:cs="Arial" w:eastAsia="Arial"/>
          <w:b/>
          <w:color w:val="1D6A45"/>
          <w:sz w:val="18"/>
        </w:rPr>
        <w:t>CHECKS AND BALANCES  ·  LEVEL 3: CHALLENGE</w:t>
      </w:r>
    </w:p>
    <w:p>
      <w:pPr>
        <w:pStyle w:val="Title"/>
      </w:pPr>
      <w:r>
        <w:t>Checks and Balances: Challenge</w:t>
      </w:r>
    </w:p>
    <w:p>
      <w:pPr>
        <w:pBdr>
          <w:left w:val="single" w:sz="24" w:space="8" w:color="1D6A45"/>
        </w:pBdr>
        <w:shd w:val="clear" w:color="auto" w:fill="E2EFE6"/>
        <w:spacing w:after="160"/>
        <w:ind w:left="200"/>
      </w:pPr>
      <w:r>
        <w:t>Answer each question and explain your reasoning. Cite the Article (and Section, where you know it) of the Constitution. All bills and scenarios are fictional. Every vote says all members are present and vote.</w:t>
      </w:r>
    </w:p>
    <w:p>
      <w:pPr>
        <w:pStyle w:val="Heading1"/>
      </w:pPr>
      <w:r>
        <w:t>Part 1: Vote math and constitutional rules</w:t>
      </w:r>
    </w:p>
    <w:p>
      <w:pPr>
        <w:keepNext/>
        <w:tabs>
          <w:tab w:pos="576" w:val="left"/>
        </w:tabs>
        <w:spacing w:before="200" w:after="80"/>
        <w:ind w:left="576" w:hanging="576"/>
      </w:pPr>
      <w:r>
        <w:rPr>
          <w:rFonts w:ascii="Arial" w:hAnsi="Arial" w:cs="Arial" w:eastAsia="Arial"/>
          <w:b/>
          <w:color w:val="1D6A45"/>
        </w:rPr>
        <w:t>1.</w:t>
        <w:tab/>
      </w:r>
      <w:r>
        <w:t>The President vetoes the National Trails Act. All 435 House members and all 100 senators are present and vote on overriding the veto. What is the smallest number of yes votes needed in each chamber? Show your work.</w:t>
      </w:r>
    </w:p>
    <w:p>
      <w:pPr>
        <w:keepNext/>
        <w:pBdr>
          <w:bottom w:val="single" w:sz="6" w:space="1" w:color="8A968F"/>
        </w:pBdr>
        <w:spacing w:after="0" w:before="360"/>
        <w:ind w:left="576"/>
      </w:pPr>
    </w:p>
    <w:p>
      <w:pPr>
        <w:pBdr>
          <w:bottom w:val="single" w:sz="6" w:space="1" w:color="8A968F"/>
        </w:pBdr>
        <w:spacing w:after="0" w:before="360"/>
        <w:ind w:left="576"/>
      </w:pPr>
    </w:p>
    <w:p>
      <w:pPr>
        <w:keepNext/>
        <w:tabs>
          <w:tab w:pos="576" w:val="left"/>
        </w:tabs>
        <w:spacing w:before="200" w:after="80"/>
        <w:ind w:left="576" w:hanging="576"/>
      </w:pPr>
      <w:r>
        <w:rPr>
          <w:rFonts w:ascii="Arial" w:hAnsi="Arial" w:cs="Arial" w:eastAsia="Arial"/>
          <w:b/>
          <w:color w:val="1D6A45"/>
        </w:rPr>
        <w:t>2.</w:t>
        <w:tab/>
      </w:r>
      <w:r>
        <w:t>Does each vote pass? (Override: two-thirds of each chamber. Conviction and treaties: two-thirds of the senators present.)</w:t>
      </w:r>
    </w:p>
    <w:tbl>
      <w:tblPr>
        <w:tblW w:type="dxa" w:w="9504"/>
        <w:tblBorders>
          <w:top w:val="single" w:sz="6" w:color="8FC5A3"/>
          <w:left w:val="single" w:sz="6" w:color="8FC5A3"/>
          <w:bottom w:val="single" w:sz="6" w:color="8FC5A3"/>
          <w:right w:val="single" w:sz="6" w:color="8FC5A3"/>
          <w:insideH w:val="single" w:sz="6" w:color="8FC5A3"/>
          <w:insideV w:val="single" w:sz="6" w:color="8FC5A3"/>
        </w:tblBorders>
        <w:tblLayout w:type="fixed"/>
        <w:tblCellMar>
          <w:top w:w="60" w:type="dxa"/>
          <w:bottom w:w="60" w:type="dxa"/>
          <w:left w:w="100" w:type="dxa"/>
          <w:right w:w="100" w:type="dxa"/>
        </w:tblCellMar>
        <w:tblLook w:firstColumn="1" w:firstRow="1" w:lastColumn="0" w:lastRow="0" w:noHBand="0" w:noVBand="1" w:val="04A0"/>
      </w:tblPr>
      <w:tblGrid>
        <w:gridCol w:w="9504"/>
      </w:tblGrid>
      <w:tr>
        <w:tc>
          <w:tcPr>
            <w:tcW w:type="dxa" w:w="9504"/>
          </w:tcPr>
          <w:p>
            <w:pPr>
              <w:spacing w:after="0"/>
            </w:pPr>
            <w:r>
              <w:t>Items to sort:  House override: 290 yes, 145 no     House override: 289 yes, 146 no     Senate override: 66 yes, 34 no     Senate conviction: 67 guilty, 33 not guilty     Treaty: 64 yes, 36 no     Treaty: 68 yes, 32 no</w:t>
            </w:r>
          </w:p>
        </w:tc>
      </w:tr>
    </w:tbl>
    <w:p>
      <w:pPr>
        <w:keepNext/>
        <w:spacing w:after="0" w:line="120" w:lineRule="auto"/>
      </w:pPr>
    </w:p>
    <w:tbl>
      <w:tblPr>
        <w:tblW w:type="dxa" w:w="9504"/>
        <w:tblBorders>
          <w:top w:val="single" w:sz="6" w:color="CFD9D2"/>
          <w:left w:val="single" w:sz="6" w:color="CFD9D2"/>
          <w:bottom w:val="single" w:sz="6" w:color="CFD9D2"/>
          <w:right w:val="single" w:sz="6" w:color="CFD9D2"/>
          <w:insideH w:val="single" w:sz="6" w:color="CFD9D2"/>
          <w:insideV w:val="single" w:sz="6" w:color="CFD9D2"/>
        </w:tblBorders>
        <w:tblLayout w:type="fixed"/>
        <w:tblCellMar>
          <w:top w:w="60" w:type="dxa"/>
          <w:bottom w:w="60" w:type="dxa"/>
          <w:left w:w="100" w:type="dxa"/>
          <w:right w:w="100" w:type="dxa"/>
        </w:tblCellMar>
        <w:tblLook w:firstColumn="1" w:firstRow="1" w:lastColumn="0" w:lastRow="0" w:noHBand="0" w:noVBand="1" w:val="04A0"/>
      </w:tblPr>
      <w:tblGrid>
        <w:gridCol w:w="4752"/>
        <w:gridCol w:w="4752"/>
      </w:tblGrid>
      <w:tr>
        <w:trPr>
          <w:cantSplit/>
        </w:trPr>
        <w:tc>
          <w:tcPr>
            <w:tcW w:type="dxa" w:w="4752"/>
            <w:shd w:val="clear" w:color="auto" w:fill="E2EFE6"/>
          </w:tcPr>
          <w:p>
            <w:pPr>
              <w:spacing w:after="0"/>
            </w:pPr>
            <w:r>
              <w:rPr>
                <w:rFonts w:ascii="Arial" w:hAnsi="Arial" w:cs="Arial" w:eastAsia="Arial"/>
                <w:b/>
                <w:color w:val="134B31"/>
              </w:rPr>
              <w:t>Passes</w:t>
            </w:r>
          </w:p>
        </w:tc>
        <w:tc>
          <w:tcPr>
            <w:tcW w:type="dxa" w:w="4752"/>
            <w:shd w:val="clear" w:color="auto" w:fill="E2EFE6"/>
          </w:tcPr>
          <w:p>
            <w:pPr>
              <w:spacing w:after="0"/>
            </w:pPr>
            <w:r>
              <w:rPr>
                <w:rFonts w:ascii="Arial" w:hAnsi="Arial" w:cs="Arial" w:eastAsia="Arial"/>
                <w:b/>
                <w:color w:val="134B31"/>
              </w:rPr>
              <w:t>Fails</w:t>
            </w:r>
          </w:p>
        </w:tc>
      </w:tr>
      <w:tr>
        <w:trPr>
          <w:trHeight w:val="605" w:hRule="atLeast"/>
          <w:cantSplit/>
        </w:trPr>
        <w:tc>
          <w:tcPr>
            <w:tcW w:type="dxa" w:w="4752"/>
          </w:tcPr>
          <w:p/>
        </w:tc>
        <w:tc>
          <w:tcPr>
            <w:tcW w:type="dxa" w:w="4752"/>
          </w:tcPr>
          <w:p/>
        </w:tc>
      </w:tr>
      <w:tr>
        <w:trPr>
          <w:trHeight w:val="605" w:hRule="atLeast"/>
          <w:cantSplit/>
        </w:trPr>
        <w:tc>
          <w:tcPr>
            <w:tcW w:type="dxa" w:w="4752"/>
          </w:tcPr>
          <w:p/>
        </w:tc>
        <w:tc>
          <w:tcPr>
            <w:tcW w:type="dxa" w:w="4752"/>
          </w:tcPr>
          <w:p/>
        </w:tc>
      </w:tr>
      <w:tr>
        <w:trPr>
          <w:trHeight w:val="605" w:hRule="atLeast"/>
          <w:cantSplit/>
        </w:trPr>
        <w:tc>
          <w:tcPr>
            <w:tcW w:type="dxa" w:w="4752"/>
          </w:tcPr>
          <w:p/>
        </w:tc>
        <w:tc>
          <w:tcPr>
            <w:tcW w:type="dxa" w:w="4752"/>
          </w:tcPr>
          <w:p/>
        </w:tc>
      </w:tr>
      <w:tr>
        <w:trPr>
          <w:trHeight w:val="605" w:hRule="atLeast"/>
          <w:cantSplit/>
        </w:trPr>
        <w:tc>
          <w:tcPr>
            <w:tcW w:type="dxa" w:w="4752"/>
          </w:tcPr>
          <w:p/>
        </w:tc>
        <w:tc>
          <w:tcPr>
            <w:tcW w:type="dxa" w:w="4752"/>
          </w:tcPr>
          <w:p/>
        </w:tc>
      </w:tr>
    </w:tbl>
    <w:p>
      <w:pPr>
        <w:spacing w:after="40"/>
      </w:pPr>
    </w:p>
    <w:p>
      <w:pPr>
        <w:keepNext/>
        <w:tabs>
          <w:tab w:pos="576" w:val="left"/>
        </w:tabs>
        <w:spacing w:before="200" w:after="80"/>
        <w:ind w:left="576" w:hanging="576"/>
      </w:pPr>
      <w:r>
        <w:rPr>
          <w:rFonts w:ascii="Arial" w:hAnsi="Arial" w:cs="Arial" w:eastAsia="Arial"/>
          <w:b/>
          <w:color w:val="1D6A45"/>
        </w:rPr>
        <w:t>3.</w:t>
        <w:tab/>
      </w:r>
      <w:r>
        <w:t>Congress sends a bill to the President. Four days later Congress adjourns, and the adjournment prevents the bill's return. The President never signs it. What happens?</w:t>
      </w:r>
    </w:p>
    <w:p>
      <w:pPr>
        <w:keepNext/>
        <w:spacing w:after="40"/>
        <w:ind w:left="576"/>
      </w:pPr>
      <w:r>
        <w:rPr>
          <w:rFonts w:ascii="Arial" w:hAnsi="Arial" w:cs="Arial" w:eastAsia="Arial"/>
          <w:b/>
          <w:color w:val="1D6A45"/>
        </w:rPr>
        <w:t xml:space="preserve">A.  </w:t>
      </w:r>
      <w:r>
        <w:t>It becomes law after 10 days (Sundays excepted)</w:t>
      </w:r>
    </w:p>
    <w:p>
      <w:pPr>
        <w:keepNext/>
        <w:spacing w:after="40"/>
        <w:ind w:left="576"/>
      </w:pPr>
      <w:r>
        <w:rPr>
          <w:rFonts w:ascii="Arial" w:hAnsi="Arial" w:cs="Arial" w:eastAsia="Arial"/>
          <w:b/>
          <w:color w:val="1D6A45"/>
        </w:rPr>
        <w:t xml:space="preserve">B.  </w:t>
      </w:r>
      <w:r>
        <w:t>Congress can override it when it returns</w:t>
      </w:r>
    </w:p>
    <w:p>
      <w:pPr>
        <w:keepNext/>
        <w:spacing w:after="40"/>
        <w:ind w:left="576"/>
      </w:pPr>
      <w:r>
        <w:rPr>
          <w:rFonts w:ascii="Arial" w:hAnsi="Arial" w:cs="Arial" w:eastAsia="Arial"/>
          <w:b/>
          <w:color w:val="1D6A45"/>
        </w:rPr>
        <w:t xml:space="preserve">C.  </w:t>
      </w:r>
      <w:r>
        <w:t>It does not become law (a pocket veto)</w:t>
      </w:r>
    </w:p>
    <w:p>
      <w:pPr>
        <w:spacing w:after="40"/>
        <w:ind w:left="576"/>
      </w:pPr>
      <w:r>
        <w:rPr>
          <w:rFonts w:ascii="Arial" w:hAnsi="Arial" w:cs="Arial" w:eastAsia="Arial"/>
          <w:b/>
          <w:color w:val="1D6A45"/>
        </w:rPr>
        <w:t xml:space="preserve">D.  </w:t>
      </w:r>
      <w:r>
        <w:t>The Supreme Court decides</w:t>
      </w:r>
    </w:p>
    <w:p>
      <w:pPr>
        <w:keepNext/>
        <w:tabs>
          <w:tab w:pos="576" w:val="left"/>
        </w:tabs>
        <w:spacing w:before="200" w:after="80"/>
        <w:ind w:left="576" w:hanging="576"/>
      </w:pPr>
      <w:r>
        <w:rPr>
          <w:rFonts w:ascii="Arial" w:hAnsi="Arial" w:cs="Arial" w:eastAsia="Arial"/>
          <w:b/>
          <w:color w:val="1D6A45"/>
        </w:rPr>
        <w:t>4.</w:t>
        <w:tab/>
      </w:r>
      <w:r>
        <w:t>Does the Constitution allow each action?</w:t>
      </w:r>
    </w:p>
    <w:tbl>
      <w:tblPr>
        <w:tblW w:type="dxa" w:w="9504"/>
        <w:tblBorders>
          <w:top w:val="single" w:sz="6" w:color="8FC5A3"/>
          <w:left w:val="single" w:sz="6" w:color="8FC5A3"/>
          <w:bottom w:val="single" w:sz="6" w:color="8FC5A3"/>
          <w:right w:val="single" w:sz="6" w:color="8FC5A3"/>
          <w:insideH w:val="single" w:sz="6" w:color="8FC5A3"/>
          <w:insideV w:val="single" w:sz="6" w:color="8FC5A3"/>
        </w:tblBorders>
        <w:tblLayout w:type="fixed"/>
        <w:tblCellMar>
          <w:top w:w="60" w:type="dxa"/>
          <w:bottom w:w="60" w:type="dxa"/>
          <w:left w:w="100" w:type="dxa"/>
          <w:right w:w="100" w:type="dxa"/>
        </w:tblCellMar>
        <w:tblLook w:firstColumn="1" w:firstRow="1" w:lastColumn="0" w:lastRow="0" w:noHBand="0" w:noVBand="1" w:val="04A0"/>
      </w:tblPr>
      <w:tblGrid>
        <w:gridCol w:w="9504"/>
      </w:tblGrid>
      <w:tr>
        <w:tc>
          <w:tcPr>
            <w:tcW w:type="dxa" w:w="9504"/>
          </w:tcPr>
          <w:p>
            <w:pPr>
              <w:spacing w:after="0"/>
            </w:pPr>
            <w:r>
              <w:t>Items to sort:  Senate amends a revenue bill the House passed     A bill that raises taxes starts in the Senate     Cut a sitting federal judge's pay     Remove a judge the Senate convicted     House overturns a court ruling by vote     Pardon an official to stop an impeachment</w:t>
            </w:r>
          </w:p>
        </w:tc>
      </w:tr>
    </w:tbl>
    <w:p>
      <w:pPr>
        <w:keepNext/>
        <w:spacing w:after="0" w:line="120" w:lineRule="auto"/>
      </w:pPr>
    </w:p>
    <w:tbl>
      <w:tblPr>
        <w:tblW w:type="dxa" w:w="9504"/>
        <w:tblBorders>
          <w:top w:val="single" w:sz="6" w:color="CFD9D2"/>
          <w:left w:val="single" w:sz="6" w:color="CFD9D2"/>
          <w:bottom w:val="single" w:sz="6" w:color="CFD9D2"/>
          <w:right w:val="single" w:sz="6" w:color="CFD9D2"/>
          <w:insideH w:val="single" w:sz="6" w:color="CFD9D2"/>
          <w:insideV w:val="single" w:sz="6" w:color="CFD9D2"/>
        </w:tblBorders>
        <w:tblLayout w:type="fixed"/>
        <w:tblCellMar>
          <w:top w:w="60" w:type="dxa"/>
          <w:bottom w:w="60" w:type="dxa"/>
          <w:left w:w="100" w:type="dxa"/>
          <w:right w:w="100" w:type="dxa"/>
        </w:tblCellMar>
        <w:tblLook w:firstColumn="1" w:firstRow="1" w:lastColumn="0" w:lastRow="0" w:noHBand="0" w:noVBand="1" w:val="04A0"/>
      </w:tblPr>
      <w:tblGrid>
        <w:gridCol w:w="4752"/>
        <w:gridCol w:w="4752"/>
      </w:tblGrid>
      <w:tr>
        <w:trPr>
          <w:cantSplit/>
        </w:trPr>
        <w:tc>
          <w:tcPr>
            <w:tcW w:type="dxa" w:w="4752"/>
            <w:shd w:val="clear" w:color="auto" w:fill="E2EFE6"/>
          </w:tcPr>
          <w:p>
            <w:pPr>
              <w:spacing w:after="0"/>
            </w:pPr>
            <w:r>
              <w:rPr>
                <w:rFonts w:ascii="Arial" w:hAnsi="Arial" w:cs="Arial" w:eastAsia="Arial"/>
                <w:b/>
                <w:color w:val="134B31"/>
              </w:rPr>
              <w:t>Allowed</w:t>
            </w:r>
          </w:p>
        </w:tc>
        <w:tc>
          <w:tcPr>
            <w:tcW w:type="dxa" w:w="4752"/>
            <w:shd w:val="clear" w:color="auto" w:fill="E2EFE6"/>
          </w:tcPr>
          <w:p>
            <w:pPr>
              <w:spacing w:after="0"/>
            </w:pPr>
            <w:r>
              <w:rPr>
                <w:rFonts w:ascii="Arial" w:hAnsi="Arial" w:cs="Arial" w:eastAsia="Arial"/>
                <w:b/>
                <w:color w:val="134B31"/>
              </w:rPr>
              <w:t>Not allowed</w:t>
            </w:r>
          </w:p>
        </w:tc>
      </w:tr>
      <w:tr>
        <w:trPr>
          <w:trHeight w:val="605" w:hRule="atLeast"/>
          <w:cantSplit/>
        </w:trPr>
        <w:tc>
          <w:tcPr>
            <w:tcW w:type="dxa" w:w="4752"/>
          </w:tcPr>
          <w:p/>
        </w:tc>
        <w:tc>
          <w:tcPr>
            <w:tcW w:type="dxa" w:w="4752"/>
          </w:tcPr>
          <w:p/>
        </w:tc>
      </w:tr>
      <w:tr>
        <w:trPr>
          <w:trHeight w:val="605" w:hRule="atLeast"/>
          <w:cantSplit/>
        </w:trPr>
        <w:tc>
          <w:tcPr>
            <w:tcW w:type="dxa" w:w="4752"/>
          </w:tcPr>
          <w:p/>
        </w:tc>
        <w:tc>
          <w:tcPr>
            <w:tcW w:type="dxa" w:w="4752"/>
          </w:tcPr>
          <w:p/>
        </w:tc>
      </w:tr>
      <w:tr>
        <w:trPr>
          <w:trHeight w:val="605" w:hRule="atLeast"/>
          <w:cantSplit/>
        </w:trPr>
        <w:tc>
          <w:tcPr>
            <w:tcW w:type="dxa" w:w="4752"/>
          </w:tcPr>
          <w:p/>
        </w:tc>
        <w:tc>
          <w:tcPr>
            <w:tcW w:type="dxa" w:w="4752"/>
          </w:tcPr>
          <w:p/>
        </w:tc>
      </w:tr>
      <w:tr>
        <w:trPr>
          <w:trHeight w:val="605" w:hRule="atLeast"/>
          <w:cantSplit/>
        </w:trPr>
        <w:tc>
          <w:tcPr>
            <w:tcW w:type="dxa" w:w="4752"/>
          </w:tcPr>
          <w:p/>
        </w:tc>
        <w:tc>
          <w:tcPr>
            <w:tcW w:type="dxa" w:w="4752"/>
          </w:tcPr>
          <w:p/>
        </w:tc>
      </w:tr>
      <w:tr>
        <w:trPr>
          <w:trHeight w:val="605" w:hRule="atLeast"/>
          <w:cantSplit/>
        </w:trPr>
        <w:tc>
          <w:tcPr>
            <w:tcW w:type="dxa" w:w="4752"/>
          </w:tcPr>
          <w:p/>
        </w:tc>
        <w:tc>
          <w:tcPr>
            <w:tcW w:type="dxa" w:w="4752"/>
          </w:tcPr>
          <w:p/>
        </w:tc>
      </w:tr>
    </w:tbl>
    <w:p>
      <w:pPr>
        <w:spacing w:after="40"/>
      </w:pPr>
    </w:p>
    <w:p>
      <w:pPr>
        <w:pStyle w:val="Heading1"/>
      </w:pPr>
      <w:r>
        <w:t>Part 2: Who checks whom?</w:t>
      </w:r>
    </w:p>
    <w:p>
      <w:pPr>
        <w:keepNext/>
        <w:tabs>
          <w:tab w:pos="576" w:val="left"/>
        </w:tabs>
        <w:spacing w:before="200" w:after="80"/>
        <w:ind w:left="576" w:hanging="576"/>
      </w:pPr>
      <w:r>
        <w:rPr>
          <w:rFonts w:ascii="Arial" w:hAnsi="Arial" w:cs="Arial" w:eastAsia="Arial"/>
          <w:b/>
          <w:color w:val="1D6A45"/>
        </w:rPr>
        <w:t>5.</w:t>
        <w:tab/>
      </w:r>
      <w:r>
        <w:t>A check limits another branch. Sort each check by the branch it limits. (Voids means rules unconstitutional.)</w:t>
      </w:r>
    </w:p>
    <w:tbl>
      <w:tblPr>
        <w:tblW w:type="dxa" w:w="9504"/>
        <w:tblBorders>
          <w:top w:val="single" w:sz="6" w:color="8FC5A3"/>
          <w:left w:val="single" w:sz="6" w:color="8FC5A3"/>
          <w:bottom w:val="single" w:sz="6" w:color="8FC5A3"/>
          <w:right w:val="single" w:sz="6" w:color="8FC5A3"/>
          <w:insideH w:val="single" w:sz="6" w:color="8FC5A3"/>
          <w:insideV w:val="single" w:sz="6" w:color="8FC5A3"/>
        </w:tblBorders>
        <w:tblLayout w:type="fixed"/>
        <w:tblCellMar>
          <w:top w:w="60" w:type="dxa"/>
          <w:bottom w:w="60" w:type="dxa"/>
          <w:left w:w="100" w:type="dxa"/>
          <w:right w:w="100" w:type="dxa"/>
        </w:tblCellMar>
        <w:tblLook w:firstColumn="1" w:firstRow="1" w:lastColumn="0" w:lastRow="0" w:noHBand="0" w:noVBand="1" w:val="04A0"/>
      </w:tblPr>
      <w:tblGrid>
        <w:gridCol w:w="9504"/>
      </w:tblGrid>
      <w:tr>
        <w:tc>
          <w:tcPr>
            <w:tcW w:type="dxa" w:w="9504"/>
          </w:tcPr>
          <w:p>
            <w:pPr>
              <w:spacing w:after="0"/>
            </w:pPr>
            <w:r>
              <w:t>Items to sort:  President vetoes a bill     Senate rejects a treaty     Judge impeached and removed     Court voids a federal law     Court voids an executive order     Amendment reverses a ruling</w:t>
            </w:r>
          </w:p>
        </w:tc>
      </w:tr>
    </w:tbl>
    <w:p>
      <w:pPr>
        <w:keepNext/>
        <w:spacing w:after="0" w:line="120" w:lineRule="auto"/>
      </w:pPr>
    </w:p>
    <w:tbl>
      <w:tblPr>
        <w:tblW w:type="dxa" w:w="9504"/>
        <w:tblBorders>
          <w:top w:val="single" w:sz="6" w:color="CFD9D2"/>
          <w:left w:val="single" w:sz="6" w:color="CFD9D2"/>
          <w:bottom w:val="single" w:sz="6" w:color="CFD9D2"/>
          <w:right w:val="single" w:sz="6" w:color="CFD9D2"/>
          <w:insideH w:val="single" w:sz="6" w:color="CFD9D2"/>
          <w:insideV w:val="single" w:sz="6" w:color="CFD9D2"/>
        </w:tblBorders>
        <w:tblLayout w:type="fixed"/>
        <w:tblCellMar>
          <w:top w:w="60" w:type="dxa"/>
          <w:bottom w:w="60" w:type="dxa"/>
          <w:left w:w="100" w:type="dxa"/>
          <w:right w:w="100" w:type="dxa"/>
        </w:tblCellMar>
        <w:tblLook w:firstColumn="1" w:firstRow="1" w:lastColumn="0" w:lastRow="0" w:noHBand="0" w:noVBand="1" w:val="04A0"/>
      </w:tblPr>
      <w:tblGrid>
        <w:gridCol w:w="3168"/>
        <w:gridCol w:w="3168"/>
        <w:gridCol w:w="3168"/>
      </w:tblGrid>
      <w:tr>
        <w:trPr>
          <w:cantSplit/>
        </w:trPr>
        <w:tc>
          <w:tcPr>
            <w:tcW w:type="dxa" w:w="3168"/>
            <w:shd w:val="clear" w:color="auto" w:fill="E2EFE6"/>
          </w:tcPr>
          <w:p>
            <w:pPr>
              <w:spacing w:after="0"/>
            </w:pPr>
            <w:r>
              <w:rPr>
                <w:rFonts w:ascii="Arial" w:hAnsi="Arial" w:cs="Arial" w:eastAsia="Arial"/>
                <w:b/>
                <w:color w:val="134B31"/>
              </w:rPr>
              <w:t>Limits Congress</w:t>
            </w:r>
          </w:p>
        </w:tc>
        <w:tc>
          <w:tcPr>
            <w:tcW w:type="dxa" w:w="3168"/>
            <w:shd w:val="clear" w:color="auto" w:fill="E2EFE6"/>
          </w:tcPr>
          <w:p>
            <w:pPr>
              <w:spacing w:after="0"/>
            </w:pPr>
            <w:r>
              <w:rPr>
                <w:rFonts w:ascii="Arial" w:hAnsi="Arial" w:cs="Arial" w:eastAsia="Arial"/>
                <w:b/>
                <w:color w:val="134B31"/>
              </w:rPr>
              <w:t>Limits the President</w:t>
            </w:r>
          </w:p>
        </w:tc>
        <w:tc>
          <w:tcPr>
            <w:tcW w:type="dxa" w:w="3168"/>
            <w:shd w:val="clear" w:color="auto" w:fill="E2EFE6"/>
          </w:tcPr>
          <w:p>
            <w:pPr>
              <w:spacing w:after="0"/>
            </w:pPr>
            <w:r>
              <w:rPr>
                <w:rFonts w:ascii="Arial" w:hAnsi="Arial" w:cs="Arial" w:eastAsia="Arial"/>
                <w:b/>
                <w:color w:val="134B31"/>
              </w:rPr>
              <w:t>Limits the courts</w:t>
            </w:r>
          </w:p>
        </w:tc>
      </w:tr>
      <w:tr>
        <w:trPr>
          <w:trHeight w:val="605" w:hRule="atLeast"/>
          <w:cantSplit/>
        </w:trPr>
        <w:tc>
          <w:tcPr>
            <w:tcW w:type="dxa" w:w="3168"/>
          </w:tcPr>
          <w:p/>
        </w:tc>
        <w:tc>
          <w:tcPr>
            <w:tcW w:type="dxa" w:w="3168"/>
          </w:tcPr>
          <w:p/>
        </w:tc>
        <w:tc>
          <w:tcPr>
            <w:tcW w:type="dxa" w:w="3168"/>
          </w:tcPr>
          <w:p/>
        </w:tc>
      </w:tr>
      <w:tr>
        <w:trPr>
          <w:trHeight w:val="605" w:hRule="atLeast"/>
          <w:cantSplit/>
        </w:trPr>
        <w:tc>
          <w:tcPr>
            <w:tcW w:type="dxa" w:w="3168"/>
          </w:tcPr>
          <w:p/>
        </w:tc>
        <w:tc>
          <w:tcPr>
            <w:tcW w:type="dxa" w:w="3168"/>
          </w:tcPr>
          <w:p/>
        </w:tc>
        <w:tc>
          <w:tcPr>
            <w:tcW w:type="dxa" w:w="3168"/>
          </w:tcPr>
          <w:p/>
        </w:tc>
      </w:tr>
      <w:tr>
        <w:trPr>
          <w:trHeight w:val="605" w:hRule="atLeast"/>
          <w:cantSplit/>
        </w:trPr>
        <w:tc>
          <w:tcPr>
            <w:tcW w:type="dxa" w:w="3168"/>
          </w:tcPr>
          <w:p/>
        </w:tc>
        <w:tc>
          <w:tcPr>
            <w:tcW w:type="dxa" w:w="3168"/>
          </w:tcPr>
          <w:p/>
        </w:tc>
        <w:tc>
          <w:tcPr>
            <w:tcW w:type="dxa" w:w="3168"/>
          </w:tcPr>
          <w:p/>
        </w:tc>
      </w:tr>
    </w:tbl>
    <w:p>
      <w:pPr>
        <w:spacing w:after="40"/>
      </w:pPr>
    </w:p>
    <w:p>
      <w:pPr>
        <w:keepNext/>
        <w:tabs>
          <w:tab w:pos="576" w:val="left"/>
        </w:tabs>
        <w:spacing w:before="200" w:after="80"/>
        <w:ind w:left="576" w:hanging="576"/>
      </w:pPr>
      <w:r>
        <w:rPr>
          <w:rFonts w:ascii="Arial" w:hAnsi="Arial" w:cs="Arial" w:eastAsia="Arial"/>
          <w:b/>
          <w:color w:val="1D6A45"/>
        </w:rPr>
        <w:t>6.</w:t>
        <w:tab/>
      </w:r>
      <w:r>
        <w:t>Match each rule to where it appears in the Constitution. One location is extra.</w:t>
      </w:r>
    </w:p>
    <w:p>
      <w:pPr>
        <w:keepNext/>
        <w:spacing w:after="40"/>
        <w:ind w:left="576"/>
      </w:pPr>
      <w:r>
        <w:rPr>
          <w:rFonts w:ascii="Arial" w:hAnsi="Arial" w:cs="Arial" w:eastAsia="Arial"/>
          <w:color w:val="47524C"/>
          <w:sz w:val="18"/>
        </w:rPr>
        <w:t>Write the letter of the match on each line.</w:t>
      </w:r>
    </w:p>
    <w:tbl>
      <w:tblPr>
        <w:tblW w:type="dxa" w:w="9504"/>
        <w:tblBorders>
          <w:top w:val="single" w:sz="6" w:color="CFD9D2"/>
          <w:left w:val="nil"/>
          <w:bottom w:val="single" w:sz="6" w:color="CFD9D2"/>
          <w:right w:val="nil"/>
          <w:insideH w:val="single" w:sz="6" w:color="CFD9D2"/>
          <w:insideV w:val="nil"/>
        </w:tblBorders>
        <w:tblLayout w:type="fixed"/>
        <w:tblCellMar>
          <w:top w:w="60" w:type="dxa"/>
          <w:bottom w:w="60" w:type="dxa"/>
          <w:left w:w="100" w:type="dxa"/>
          <w:right w:w="100" w:type="dxa"/>
        </w:tblCellMar>
        <w:tblLook w:firstColumn="1" w:firstRow="1" w:lastColumn="0" w:lastRow="0" w:noHBand="0" w:noVBand="1" w:val="04A0"/>
      </w:tblPr>
      <w:tblGrid>
        <w:gridCol w:w="1008"/>
        <w:gridCol w:w="3744"/>
        <w:gridCol w:w="288"/>
        <w:gridCol w:w="4464"/>
      </w:tblGrid>
      <w:tr>
        <w:trPr>
          <w:cantSplit/>
        </w:trPr>
        <w:tc>
          <w:tcPr>
            <w:tcW w:type="dxa" w:w="1008"/>
          </w:tcPr>
          <w:p>
            <w:pPr>
              <w:spacing w:after="0"/>
            </w:pPr>
            <w:r>
              <w:rPr>
                <w:rFonts w:ascii="Arial" w:hAnsi="Arial" w:cs="Arial" w:eastAsia="Arial"/>
                <w:color w:val="8A968F"/>
              </w:rPr>
              <w:t>______</w:t>
            </w:r>
          </w:p>
        </w:tc>
        <w:tc>
          <w:tcPr>
            <w:tcW w:type="dxa" w:w="3744"/>
          </w:tcPr>
          <w:p>
            <w:pPr>
              <w:spacing w:after="0"/>
            </w:pPr>
            <w:r>
              <w:t>The veto and the veto override</w:t>
            </w:r>
          </w:p>
        </w:tc>
        <w:tc>
          <w:tcPr>
            <w:tcW w:type="dxa" w:w="288"/>
          </w:tcPr>
          <w:p/>
        </w:tc>
        <w:tc>
          <w:tcPr>
            <w:tcW w:type="dxa" w:w="4464"/>
          </w:tcPr>
          <w:p>
            <w:pPr>
              <w:spacing w:after="0"/>
            </w:pPr>
            <w:r>
              <w:rPr>
                <w:rFonts w:ascii="Arial" w:hAnsi="Arial" w:cs="Arial" w:eastAsia="Arial"/>
                <w:b/>
                <w:color w:val="1D6A45"/>
              </w:rPr>
              <w:t xml:space="preserve">A.  </w:t>
            </w:r>
            <w:r>
              <w:t>Article IV</w:t>
            </w:r>
          </w:p>
        </w:tc>
      </w:tr>
      <w:tr>
        <w:trPr>
          <w:cantSplit/>
        </w:trPr>
        <w:tc>
          <w:tcPr>
            <w:tcW w:type="dxa" w:w="1008"/>
          </w:tcPr>
          <w:p>
            <w:pPr>
              <w:spacing w:after="0"/>
            </w:pPr>
            <w:r>
              <w:rPr>
                <w:rFonts w:ascii="Arial" w:hAnsi="Arial" w:cs="Arial" w:eastAsia="Arial"/>
                <w:color w:val="8A968F"/>
              </w:rPr>
              <w:t>______</w:t>
            </w:r>
          </w:p>
        </w:tc>
        <w:tc>
          <w:tcPr>
            <w:tcW w:type="dxa" w:w="3744"/>
          </w:tcPr>
          <w:p>
            <w:pPr>
              <w:spacing w:after="0"/>
            </w:pPr>
            <w:r>
              <w:t>The power to declare war</w:t>
            </w:r>
          </w:p>
        </w:tc>
        <w:tc>
          <w:tcPr>
            <w:tcW w:type="dxa" w:w="288"/>
          </w:tcPr>
          <w:p/>
        </w:tc>
        <w:tc>
          <w:tcPr>
            <w:tcW w:type="dxa" w:w="4464"/>
          </w:tcPr>
          <w:p>
            <w:pPr>
              <w:spacing w:after="0"/>
            </w:pPr>
            <w:r>
              <w:rPr>
                <w:rFonts w:ascii="Arial" w:hAnsi="Arial" w:cs="Arial" w:eastAsia="Arial"/>
                <w:b/>
                <w:color w:val="1D6A45"/>
              </w:rPr>
              <w:t xml:space="preserve">B.  </w:t>
            </w:r>
            <w:r>
              <w:t>Article II, Section 2</w:t>
            </w:r>
          </w:p>
        </w:tc>
      </w:tr>
      <w:tr>
        <w:trPr>
          <w:cantSplit/>
        </w:trPr>
        <w:tc>
          <w:tcPr>
            <w:tcW w:type="dxa" w:w="1008"/>
          </w:tcPr>
          <w:p>
            <w:pPr>
              <w:spacing w:after="0"/>
            </w:pPr>
            <w:r>
              <w:rPr>
                <w:rFonts w:ascii="Arial" w:hAnsi="Arial" w:cs="Arial" w:eastAsia="Arial"/>
                <w:color w:val="8A968F"/>
              </w:rPr>
              <w:t>______</w:t>
            </w:r>
          </w:p>
        </w:tc>
        <w:tc>
          <w:tcPr>
            <w:tcW w:type="dxa" w:w="3744"/>
          </w:tcPr>
          <w:p>
            <w:pPr>
              <w:spacing w:after="0"/>
            </w:pPr>
            <w:r>
              <w:t>Commander in chief, pardons, and treaties</w:t>
            </w:r>
          </w:p>
        </w:tc>
        <w:tc>
          <w:tcPr>
            <w:tcW w:type="dxa" w:w="288"/>
          </w:tcPr>
          <w:p/>
        </w:tc>
        <w:tc>
          <w:tcPr>
            <w:tcW w:type="dxa" w:w="4464"/>
          </w:tcPr>
          <w:p>
            <w:pPr>
              <w:spacing w:after="0"/>
            </w:pPr>
            <w:r>
              <w:rPr>
                <w:rFonts w:ascii="Arial" w:hAnsi="Arial" w:cs="Arial" w:eastAsia="Arial"/>
                <w:b/>
                <w:color w:val="1D6A45"/>
              </w:rPr>
              <w:t xml:space="preserve">C.  </w:t>
            </w:r>
            <w:r>
              <w:t>Article I, Section 7</w:t>
            </w:r>
          </w:p>
        </w:tc>
      </w:tr>
      <w:tr>
        <w:trPr>
          <w:cantSplit/>
        </w:trPr>
        <w:tc>
          <w:tcPr>
            <w:tcW w:type="dxa" w:w="1008"/>
          </w:tcPr>
          <w:p>
            <w:pPr>
              <w:spacing w:after="0"/>
            </w:pPr>
            <w:r>
              <w:rPr>
                <w:rFonts w:ascii="Arial" w:hAnsi="Arial" w:cs="Arial" w:eastAsia="Arial"/>
                <w:color w:val="8A968F"/>
              </w:rPr>
              <w:t>______</w:t>
            </w:r>
          </w:p>
        </w:tc>
        <w:tc>
          <w:tcPr>
            <w:tcW w:type="dxa" w:w="3744"/>
          </w:tcPr>
          <w:p>
            <w:pPr>
              <w:spacing w:after="0"/>
            </w:pPr>
            <w:r>
              <w:t>Judges serve during good behavior</w:t>
            </w:r>
          </w:p>
        </w:tc>
        <w:tc>
          <w:tcPr>
            <w:tcW w:type="dxa" w:w="288"/>
          </w:tcPr>
          <w:p/>
        </w:tc>
        <w:tc>
          <w:tcPr>
            <w:tcW w:type="dxa" w:w="4464"/>
          </w:tcPr>
          <w:p>
            <w:pPr>
              <w:spacing w:after="0"/>
            </w:pPr>
            <w:r>
              <w:rPr>
                <w:rFonts w:ascii="Arial" w:hAnsi="Arial" w:cs="Arial" w:eastAsia="Arial"/>
                <w:b/>
                <w:color w:val="1D6A45"/>
              </w:rPr>
              <w:t xml:space="preserve">D.  </w:t>
            </w:r>
            <w:r>
              <w:t>Article III, Section 1</w:t>
            </w:r>
          </w:p>
        </w:tc>
      </w:tr>
      <w:tr>
        <w:trPr>
          <w:cantSplit/>
        </w:trPr>
        <w:tc>
          <w:tcPr>
            <w:tcW w:type="dxa" w:w="1008"/>
          </w:tcPr>
          <w:p>
            <w:pPr>
              <w:spacing w:after="0"/>
            </w:pPr>
            <w:r>
              <w:rPr>
                <w:rFonts w:ascii="Arial" w:hAnsi="Arial" w:cs="Arial" w:eastAsia="Arial"/>
                <w:color w:val="8A968F"/>
              </w:rPr>
              <w:t>______</w:t>
            </w:r>
          </w:p>
        </w:tc>
        <w:tc>
          <w:tcPr>
            <w:tcW w:type="dxa" w:w="3744"/>
          </w:tcPr>
          <w:p>
            <w:pPr>
              <w:spacing w:after="0"/>
            </w:pPr>
            <w:r>
              <w:t>How amendments are proposed and ratified</w:t>
            </w:r>
          </w:p>
        </w:tc>
        <w:tc>
          <w:tcPr>
            <w:tcW w:type="dxa" w:w="288"/>
          </w:tcPr>
          <w:p/>
        </w:tc>
        <w:tc>
          <w:tcPr>
            <w:tcW w:type="dxa" w:w="4464"/>
          </w:tcPr>
          <w:p>
            <w:pPr>
              <w:spacing w:after="0"/>
            </w:pPr>
            <w:r>
              <w:rPr>
                <w:rFonts w:ascii="Arial" w:hAnsi="Arial" w:cs="Arial" w:eastAsia="Arial"/>
                <w:b/>
                <w:color w:val="1D6A45"/>
              </w:rPr>
              <w:t xml:space="preserve">E.  </w:t>
            </w:r>
            <w:r>
              <w:t>Article I, Section 8</w:t>
            </w:r>
          </w:p>
        </w:tc>
      </w:tr>
      <w:tr>
        <w:trPr>
          <w:cantSplit/>
        </w:trPr>
        <w:tc>
          <w:tcPr>
            <w:tcW w:type="dxa" w:w="1008"/>
          </w:tcPr>
          <w:p/>
        </w:tc>
        <w:tc>
          <w:tcPr>
            <w:tcW w:type="dxa" w:w="3744"/>
          </w:tcPr>
          <w:p/>
        </w:tc>
        <w:tc>
          <w:tcPr>
            <w:tcW w:type="dxa" w:w="288"/>
          </w:tcPr>
          <w:p/>
        </w:tc>
        <w:tc>
          <w:tcPr>
            <w:tcW w:type="dxa" w:w="4464"/>
          </w:tcPr>
          <w:p>
            <w:pPr>
              <w:spacing w:after="0"/>
            </w:pPr>
            <w:r>
              <w:rPr>
                <w:rFonts w:ascii="Arial" w:hAnsi="Arial" w:cs="Arial" w:eastAsia="Arial"/>
                <w:b/>
                <w:color w:val="1D6A45"/>
              </w:rPr>
              <w:t xml:space="preserve">F.  </w:t>
            </w:r>
            <w:r>
              <w:t>Article V</w:t>
            </w:r>
          </w:p>
        </w:tc>
      </w:tr>
    </w:tbl>
    <w:p>
      <w:pPr>
        <w:spacing w:after="40"/>
      </w:pPr>
    </w:p>
    <w:p>
      <w:pPr>
        <w:keepNext/>
        <w:tabs>
          <w:tab w:pos="576" w:val="left"/>
        </w:tabs>
        <w:spacing w:before="200" w:after="80"/>
        <w:ind w:left="576" w:hanging="576"/>
      </w:pPr>
      <w:r>
        <w:rPr>
          <w:rFonts w:ascii="Arial" w:hAnsi="Arial" w:cs="Arial" w:eastAsia="Arial"/>
          <w:b/>
          <w:color w:val="1D6A45"/>
        </w:rPr>
        <w:t>7.</w:t>
        <w:tab/>
      </w:r>
      <w:r>
        <w:t>Section 6 of the (fictional) Highway Sign Safety Act bans newspapers from printing stories that criticize the new signs. A newspaper editor sues. (a) Can the editor file directly in the Supreme Court? (b) What can the Supreme Court do, and what is that power called? (c) Name one lawful thing Congress can do next and one thing it cannot do.</w:t>
      </w:r>
    </w:p>
    <w:p>
      <w:pPr>
        <w:keepNext/>
        <w:pBdr>
          <w:bottom w:val="single" w:sz="6" w:space="1" w:color="8A968F"/>
        </w:pBdr>
        <w:spacing w:after="0" w:before="360"/>
        <w:ind w:left="576"/>
      </w:pPr>
    </w:p>
    <w:p>
      <w:pPr>
        <w:keepNext/>
        <w:pBdr>
          <w:bottom w:val="single" w:sz="6" w:space="1" w:color="8A968F"/>
        </w:pBdr>
        <w:spacing w:after="0" w:before="360"/>
        <w:ind w:left="576"/>
      </w:pPr>
    </w:p>
    <w:p>
      <w:pPr>
        <w:keepNext/>
        <w:pBdr>
          <w:bottom w:val="single" w:sz="6" w:space="1" w:color="8A968F"/>
        </w:pBdr>
        <w:spacing w:after="0" w:before="360"/>
        <w:ind w:left="576"/>
      </w:pPr>
    </w:p>
    <w:p>
      <w:pPr>
        <w:keepNext/>
        <w:pBdr>
          <w:bottom w:val="single" w:sz="6" w:space="1" w:color="8A968F"/>
        </w:pBdr>
        <w:spacing w:after="0" w:before="360"/>
        <w:ind w:left="576"/>
      </w:pPr>
    </w:p>
    <w:p>
      <w:pPr>
        <w:pBdr>
          <w:bottom w:val="single" w:sz="6" w:space="1" w:color="8A968F"/>
        </w:pBdr>
        <w:spacing w:after="0" w:before="360"/>
        <w:ind w:left="576"/>
      </w:pPr>
    </w:p>
    <w:p>
      <w:r>
        <w:br w:type="page"/>
      </w:r>
    </w:p>
    <w:p>
      <w:pPr>
        <w:keepNext/>
        <w:spacing w:after="0"/>
      </w:pPr>
      <w:r>
        <w:rPr>
          <w:rFonts w:ascii="Arial" w:hAnsi="Arial" w:cs="Arial" w:eastAsia="Arial"/>
          <w:b/>
          <w:color w:val="1D6A45"/>
          <w:sz w:val="18"/>
        </w:rPr>
        <w:t>CHECKS AND BALANCES  ·  LEVEL 3: CHALLENGE</w:t>
      </w:r>
    </w:p>
    <w:p>
      <w:pPr>
        <w:pStyle w:val="Title"/>
      </w:pPr>
      <w:r>
        <w:t>Answer Key</w:t>
      </w:r>
    </w:p>
    <w:p>
      <w:pPr>
        <w:spacing w:after="120"/>
      </w:pPr>
      <w:r>
        <w:rPr>
          <w:rFonts w:ascii="Arial" w:hAnsi="Arial" w:cs="Arial" w:eastAsia="Arial"/>
          <w:color w:val="47524C"/>
          <w:sz w:val="22"/>
        </w:rPr>
        <w:t>Checks and Balances: Challenge</w:t>
      </w:r>
    </w:p>
    <w:p>
      <w:pPr>
        <w:pStyle w:val="Heading2"/>
      </w:pPr>
      <w:r>
        <w:t>Part 1: Vote math and constitutional rules</w:t>
      </w:r>
    </w:p>
    <w:p>
      <w:pPr>
        <w:keepNext/>
        <w:tabs>
          <w:tab w:pos="576" w:val="left"/>
        </w:tabs>
        <w:spacing w:before="120" w:after="20"/>
        <w:ind w:left="576" w:hanging="576"/>
      </w:pPr>
      <w:r>
        <w:rPr>
          <w:rFonts w:ascii="Arial" w:hAnsi="Arial" w:cs="Arial" w:eastAsia="Arial"/>
          <w:b/>
          <w:color w:val="1D6A45"/>
          <w:sz w:val="20"/>
        </w:rPr>
        <w:t>1.</w:t>
        <w:tab/>
      </w:r>
      <w:r>
        <w:rPr>
          <w:rFonts w:ascii="Arial" w:hAnsi="Arial" w:cs="Arial" w:eastAsia="Arial"/>
          <w:color w:val="47524C"/>
          <w:sz w:val="20"/>
        </w:rPr>
        <w:t>The President vetoes the National Trails Act. All 435 House members and all 100 senators are present and vote on overriding the veto. What is the smallest number of yes votes needed in each chamber? Show your work.</w:t>
      </w:r>
    </w:p>
    <w:p>
      <w:pPr>
        <w:keepNext/>
        <w:spacing w:after="20"/>
        <w:ind w:left="576"/>
      </w:pPr>
      <w:r>
        <w:rPr>
          <w:rFonts w:ascii="Arial" w:hAnsi="Arial" w:cs="Arial" w:eastAsia="Arial"/>
          <w:b/>
          <w:color w:val="1D6A45"/>
          <w:sz w:val="21"/>
        </w:rPr>
        <w:t xml:space="preserve">Sample answer: </w:t>
      </w:r>
      <w:r>
        <w:rPr>
          <w:rFonts w:ascii="Arial" w:hAnsi="Arial" w:cs="Arial" w:eastAsia="Arial"/>
          <w:color w:val="111814"/>
          <w:sz w:val="21"/>
        </w:rPr>
        <w:t>House: 290, because two-thirds of 435 is exactly 290. Senate: 67, because two-thirds of 100 is about 66.7, so 66 is not enough and 67 is the smallest whole number that reaches two-thirds.</w:t>
      </w:r>
    </w:p>
    <w:p>
      <w:pPr>
        <w:spacing w:after="40"/>
        <w:ind w:left="576"/>
      </w:pPr>
      <w:r>
        <w:rPr>
          <w:rFonts w:ascii="Arial" w:hAnsi="Arial" w:cs="Arial" w:eastAsia="Arial"/>
          <w:sz w:val="20"/>
        </w:rPr>
        <w:t>Article I, Section 7 requires two-thirds of each chamber to override.</w:t>
      </w:r>
    </w:p>
    <w:p>
      <w:pPr>
        <w:keepNext/>
        <w:tabs>
          <w:tab w:pos="576" w:val="left"/>
        </w:tabs>
        <w:spacing w:before="120" w:after="20"/>
        <w:ind w:left="576" w:hanging="576"/>
      </w:pPr>
      <w:r>
        <w:rPr>
          <w:rFonts w:ascii="Arial" w:hAnsi="Arial" w:cs="Arial" w:eastAsia="Arial"/>
          <w:b/>
          <w:color w:val="1D6A45"/>
          <w:sz w:val="20"/>
        </w:rPr>
        <w:t>2.</w:t>
        <w:tab/>
      </w:r>
      <w:r>
        <w:rPr>
          <w:rFonts w:ascii="Arial" w:hAnsi="Arial" w:cs="Arial" w:eastAsia="Arial"/>
          <w:color w:val="47524C"/>
          <w:sz w:val="20"/>
        </w:rPr>
        <w:t>Does each vote pass? (Override: two-thirds of each chamber. Conviction and treaties: two-thirds of the senators present.)</w:t>
      </w:r>
    </w:p>
    <w:tbl>
      <w:tblPr>
        <w:tblW w:type="dxa" w:w="9504"/>
        <w:tblBorders>
          <w:top w:val="single" w:sz="6" w:color="CFD9D2"/>
          <w:left w:val="single" w:sz="6" w:color="CFD9D2"/>
          <w:bottom w:val="single" w:sz="6" w:color="CFD9D2"/>
          <w:right w:val="single" w:sz="6" w:color="CFD9D2"/>
          <w:insideH w:val="single" w:sz="6" w:color="CFD9D2"/>
          <w:insideV w:val="single" w:sz="6" w:color="CFD9D2"/>
        </w:tblBorders>
        <w:tblLayout w:type="fixed"/>
        <w:tblCellMar>
          <w:top w:w="60" w:type="dxa"/>
          <w:bottom w:w="60" w:type="dxa"/>
          <w:left w:w="100" w:type="dxa"/>
          <w:right w:w="100" w:type="dxa"/>
        </w:tblCellMar>
        <w:tblLook w:firstColumn="1" w:firstRow="1" w:lastColumn="0" w:lastRow="0" w:noHBand="0" w:noVBand="1" w:val="04A0"/>
      </w:tblPr>
      <w:tblGrid>
        <w:gridCol w:w="4752"/>
        <w:gridCol w:w="4752"/>
      </w:tblGrid>
      <w:tr>
        <w:trPr>
          <w:cantSplit/>
        </w:trPr>
        <w:tc>
          <w:tcPr>
            <w:tcW w:type="dxa" w:w="4752"/>
            <w:shd w:val="clear" w:color="auto" w:fill="E2EFE6"/>
          </w:tcPr>
          <w:p>
            <w:pPr>
              <w:spacing w:after="0"/>
            </w:pPr>
            <w:r>
              <w:rPr>
                <w:rFonts w:ascii="Arial" w:hAnsi="Arial" w:cs="Arial" w:eastAsia="Arial"/>
                <w:b/>
                <w:color w:val="134B31"/>
                <w:sz w:val="20"/>
              </w:rPr>
              <w:t>Passes</w:t>
            </w:r>
          </w:p>
        </w:tc>
        <w:tc>
          <w:tcPr>
            <w:tcW w:type="dxa" w:w="4752"/>
            <w:shd w:val="clear" w:color="auto" w:fill="E2EFE6"/>
          </w:tcPr>
          <w:p>
            <w:pPr>
              <w:spacing w:after="0"/>
            </w:pPr>
            <w:r>
              <w:rPr>
                <w:rFonts w:ascii="Arial" w:hAnsi="Arial" w:cs="Arial" w:eastAsia="Arial"/>
                <w:b/>
                <w:color w:val="134B31"/>
                <w:sz w:val="20"/>
              </w:rPr>
              <w:t>Fails</w:t>
            </w:r>
          </w:p>
        </w:tc>
      </w:tr>
      <w:tr>
        <w:trPr>
          <w:cantSplit/>
        </w:trPr>
        <w:tc>
          <w:tcPr>
            <w:tcW w:type="dxa" w:w="4752"/>
          </w:tcPr>
          <w:p>
            <w:pPr>
              <w:spacing w:after="0"/>
            </w:pPr>
            <w:r>
              <w:rPr>
                <w:rFonts w:ascii="Arial" w:hAnsi="Arial" w:cs="Arial" w:eastAsia="Arial"/>
                <w:sz w:val="20"/>
              </w:rPr>
              <w:t>House override: 290 yes, 145 no</w:t>
            </w:r>
          </w:p>
        </w:tc>
        <w:tc>
          <w:tcPr>
            <w:tcW w:type="dxa" w:w="4752"/>
          </w:tcPr>
          <w:p>
            <w:pPr>
              <w:spacing w:after="0"/>
            </w:pPr>
            <w:r>
              <w:rPr>
                <w:rFonts w:ascii="Arial" w:hAnsi="Arial" w:cs="Arial" w:eastAsia="Arial"/>
                <w:sz w:val="20"/>
              </w:rPr>
              <w:t>House override: 289 yes, 146 no</w:t>
            </w:r>
          </w:p>
        </w:tc>
      </w:tr>
      <w:tr>
        <w:trPr>
          <w:cantSplit/>
        </w:trPr>
        <w:tc>
          <w:tcPr>
            <w:tcW w:type="dxa" w:w="4752"/>
          </w:tcPr>
          <w:p>
            <w:pPr>
              <w:spacing w:after="0"/>
            </w:pPr>
            <w:r>
              <w:rPr>
                <w:rFonts w:ascii="Arial" w:hAnsi="Arial" w:cs="Arial" w:eastAsia="Arial"/>
                <w:sz w:val="20"/>
              </w:rPr>
              <w:t>Senate conviction: 67 guilty, 33 not guilty</w:t>
            </w:r>
          </w:p>
        </w:tc>
        <w:tc>
          <w:tcPr>
            <w:tcW w:type="dxa" w:w="4752"/>
          </w:tcPr>
          <w:p>
            <w:pPr>
              <w:spacing w:after="0"/>
            </w:pPr>
            <w:r>
              <w:rPr>
                <w:rFonts w:ascii="Arial" w:hAnsi="Arial" w:cs="Arial" w:eastAsia="Arial"/>
                <w:sz w:val="20"/>
              </w:rPr>
              <w:t>Senate override: 66 yes, 34 no</w:t>
            </w:r>
          </w:p>
        </w:tc>
      </w:tr>
      <w:tr>
        <w:trPr>
          <w:cantSplit/>
        </w:trPr>
        <w:tc>
          <w:tcPr>
            <w:tcW w:type="dxa" w:w="4752"/>
          </w:tcPr>
          <w:p>
            <w:pPr>
              <w:spacing w:after="0"/>
            </w:pPr>
            <w:r>
              <w:rPr>
                <w:rFonts w:ascii="Arial" w:hAnsi="Arial" w:cs="Arial" w:eastAsia="Arial"/>
                <w:sz w:val="20"/>
              </w:rPr>
              <w:t>Treaty: 68 yes, 32 no</w:t>
            </w:r>
          </w:p>
        </w:tc>
        <w:tc>
          <w:tcPr>
            <w:tcW w:type="dxa" w:w="4752"/>
          </w:tcPr>
          <w:p>
            <w:pPr>
              <w:spacing w:after="0"/>
            </w:pPr>
            <w:r>
              <w:rPr>
                <w:rFonts w:ascii="Arial" w:hAnsi="Arial" w:cs="Arial" w:eastAsia="Arial"/>
                <w:sz w:val="20"/>
              </w:rPr>
              <w:t>Treaty: 64 yes, 36 no</w:t>
            </w:r>
          </w:p>
        </w:tc>
      </w:tr>
    </w:tbl>
    <w:p>
      <w:pPr>
        <w:spacing w:after="40"/>
        <w:ind w:left="576"/>
      </w:pPr>
      <w:r>
        <w:rPr>
          <w:rFonts w:ascii="Arial" w:hAnsi="Arial" w:cs="Arial" w:eastAsia="Arial"/>
          <w:sz w:val="20"/>
        </w:rPr>
        <w:t>Article I, Section 7 (override), Article I, Section 3 (conviction), Article II, Section 2 (treaties). The House needs 290 of 435 and the Senate needs 67 of 100.</w:t>
      </w:r>
    </w:p>
    <w:p>
      <w:pPr>
        <w:keepNext/>
        <w:tabs>
          <w:tab w:pos="576" w:val="left"/>
        </w:tabs>
        <w:spacing w:before="120" w:after="20"/>
        <w:ind w:left="576" w:hanging="576"/>
      </w:pPr>
      <w:r>
        <w:rPr>
          <w:rFonts w:ascii="Arial" w:hAnsi="Arial" w:cs="Arial" w:eastAsia="Arial"/>
          <w:b/>
          <w:color w:val="1D6A45"/>
          <w:sz w:val="20"/>
        </w:rPr>
        <w:t>3.</w:t>
        <w:tab/>
      </w:r>
      <w:r>
        <w:rPr>
          <w:rFonts w:ascii="Arial" w:hAnsi="Arial" w:cs="Arial" w:eastAsia="Arial"/>
          <w:color w:val="47524C"/>
          <w:sz w:val="20"/>
        </w:rPr>
        <w:t>Congress sends a bill to the President. Four days later Congress adjourns, and the adjournment prevents the bill's return. The President never signs it. What happens?</w:t>
      </w:r>
    </w:p>
    <w:p>
      <w:pPr>
        <w:keepNext/>
        <w:spacing w:after="20"/>
        <w:ind w:left="576"/>
      </w:pPr>
      <w:r>
        <w:rPr>
          <w:rFonts w:ascii="Arial" w:hAnsi="Arial" w:cs="Arial" w:eastAsia="Arial"/>
          <w:b/>
          <w:color w:val="134B31"/>
          <w:sz w:val="21"/>
        </w:rPr>
        <w:t>C. It does not become law (a pocket veto)</w:t>
      </w:r>
    </w:p>
    <w:p>
      <w:pPr>
        <w:spacing w:after="40"/>
        <w:ind w:left="576"/>
      </w:pPr>
      <w:r>
        <w:rPr>
          <w:rFonts w:ascii="Arial" w:hAnsi="Arial" w:cs="Arial" w:eastAsia="Arial"/>
          <w:sz w:val="20"/>
        </w:rPr>
        <w:t>Article I, Section 7: "unless the Congress by their Adjournment prevent its Return, in which Case it shall not be a Law."</w:t>
      </w:r>
    </w:p>
    <w:p>
      <w:pPr>
        <w:keepNext/>
        <w:tabs>
          <w:tab w:pos="576" w:val="left"/>
        </w:tabs>
        <w:spacing w:before="120" w:after="20"/>
        <w:ind w:left="576" w:hanging="576"/>
      </w:pPr>
      <w:r>
        <w:rPr>
          <w:rFonts w:ascii="Arial" w:hAnsi="Arial" w:cs="Arial" w:eastAsia="Arial"/>
          <w:b/>
          <w:color w:val="1D6A45"/>
          <w:sz w:val="20"/>
        </w:rPr>
        <w:t>4.</w:t>
        <w:tab/>
      </w:r>
      <w:r>
        <w:rPr>
          <w:rFonts w:ascii="Arial" w:hAnsi="Arial" w:cs="Arial" w:eastAsia="Arial"/>
          <w:color w:val="47524C"/>
          <w:sz w:val="20"/>
        </w:rPr>
        <w:t>Does the Constitution allow each action?</w:t>
      </w:r>
    </w:p>
    <w:tbl>
      <w:tblPr>
        <w:tblW w:type="dxa" w:w="9504"/>
        <w:tblBorders>
          <w:top w:val="single" w:sz="6" w:color="CFD9D2"/>
          <w:left w:val="single" w:sz="6" w:color="CFD9D2"/>
          <w:bottom w:val="single" w:sz="6" w:color="CFD9D2"/>
          <w:right w:val="single" w:sz="6" w:color="CFD9D2"/>
          <w:insideH w:val="single" w:sz="6" w:color="CFD9D2"/>
          <w:insideV w:val="single" w:sz="6" w:color="CFD9D2"/>
        </w:tblBorders>
        <w:tblLayout w:type="fixed"/>
        <w:tblCellMar>
          <w:top w:w="60" w:type="dxa"/>
          <w:bottom w:w="60" w:type="dxa"/>
          <w:left w:w="100" w:type="dxa"/>
          <w:right w:w="100" w:type="dxa"/>
        </w:tblCellMar>
        <w:tblLook w:firstColumn="1" w:firstRow="1" w:lastColumn="0" w:lastRow="0" w:noHBand="0" w:noVBand="1" w:val="04A0"/>
      </w:tblPr>
      <w:tblGrid>
        <w:gridCol w:w="4752"/>
        <w:gridCol w:w="4752"/>
      </w:tblGrid>
      <w:tr>
        <w:trPr>
          <w:cantSplit/>
        </w:trPr>
        <w:tc>
          <w:tcPr>
            <w:tcW w:type="dxa" w:w="4752"/>
            <w:shd w:val="clear" w:color="auto" w:fill="E2EFE6"/>
          </w:tcPr>
          <w:p>
            <w:pPr>
              <w:spacing w:after="0"/>
            </w:pPr>
            <w:r>
              <w:rPr>
                <w:rFonts w:ascii="Arial" w:hAnsi="Arial" w:cs="Arial" w:eastAsia="Arial"/>
                <w:b/>
                <w:color w:val="134B31"/>
                <w:sz w:val="20"/>
              </w:rPr>
              <w:t>Allowed</w:t>
            </w:r>
          </w:p>
        </w:tc>
        <w:tc>
          <w:tcPr>
            <w:tcW w:type="dxa" w:w="4752"/>
            <w:shd w:val="clear" w:color="auto" w:fill="E2EFE6"/>
          </w:tcPr>
          <w:p>
            <w:pPr>
              <w:spacing w:after="0"/>
            </w:pPr>
            <w:r>
              <w:rPr>
                <w:rFonts w:ascii="Arial" w:hAnsi="Arial" w:cs="Arial" w:eastAsia="Arial"/>
                <w:b/>
                <w:color w:val="134B31"/>
                <w:sz w:val="20"/>
              </w:rPr>
              <w:t>Not allowed</w:t>
            </w:r>
          </w:p>
        </w:tc>
      </w:tr>
      <w:tr>
        <w:trPr>
          <w:cantSplit/>
        </w:trPr>
        <w:tc>
          <w:tcPr>
            <w:tcW w:type="dxa" w:w="4752"/>
          </w:tcPr>
          <w:p>
            <w:pPr>
              <w:spacing w:after="0"/>
            </w:pPr>
            <w:r>
              <w:rPr>
                <w:rFonts w:ascii="Arial" w:hAnsi="Arial" w:cs="Arial" w:eastAsia="Arial"/>
                <w:sz w:val="20"/>
              </w:rPr>
              <w:t>Senate amends a revenue bill the House passed</w:t>
            </w:r>
          </w:p>
        </w:tc>
        <w:tc>
          <w:tcPr>
            <w:tcW w:type="dxa" w:w="4752"/>
          </w:tcPr>
          <w:p>
            <w:pPr>
              <w:spacing w:after="0"/>
            </w:pPr>
            <w:r>
              <w:rPr>
                <w:rFonts w:ascii="Arial" w:hAnsi="Arial" w:cs="Arial" w:eastAsia="Arial"/>
                <w:sz w:val="20"/>
              </w:rPr>
              <w:t>A bill that raises taxes starts in the Senate</w:t>
            </w:r>
          </w:p>
        </w:tc>
      </w:tr>
      <w:tr>
        <w:trPr>
          <w:cantSplit/>
        </w:trPr>
        <w:tc>
          <w:tcPr>
            <w:tcW w:type="dxa" w:w="4752"/>
          </w:tcPr>
          <w:p>
            <w:pPr>
              <w:spacing w:after="0"/>
            </w:pPr>
            <w:r>
              <w:rPr>
                <w:rFonts w:ascii="Arial" w:hAnsi="Arial" w:cs="Arial" w:eastAsia="Arial"/>
                <w:sz w:val="20"/>
              </w:rPr>
              <w:t>Remove a judge the Senate convicted</w:t>
            </w:r>
          </w:p>
        </w:tc>
        <w:tc>
          <w:tcPr>
            <w:tcW w:type="dxa" w:w="4752"/>
          </w:tcPr>
          <w:p>
            <w:pPr>
              <w:spacing w:after="0"/>
            </w:pPr>
            <w:r>
              <w:rPr>
                <w:rFonts w:ascii="Arial" w:hAnsi="Arial" w:cs="Arial" w:eastAsia="Arial"/>
                <w:sz w:val="20"/>
              </w:rPr>
              <w:t>Cut a sitting federal judge's pay</w:t>
            </w:r>
          </w:p>
        </w:tc>
      </w:tr>
      <w:tr>
        <w:trPr>
          <w:cantSplit/>
        </w:trPr>
        <w:tc>
          <w:tcPr>
            <w:tcW w:type="dxa" w:w="4752"/>
          </w:tcPr>
          <w:p/>
        </w:tc>
        <w:tc>
          <w:tcPr>
            <w:tcW w:type="dxa" w:w="4752"/>
          </w:tcPr>
          <w:p>
            <w:pPr>
              <w:spacing w:after="0"/>
            </w:pPr>
            <w:r>
              <w:rPr>
                <w:rFonts w:ascii="Arial" w:hAnsi="Arial" w:cs="Arial" w:eastAsia="Arial"/>
                <w:sz w:val="20"/>
              </w:rPr>
              <w:t>House overturns a court ruling by vote</w:t>
            </w:r>
          </w:p>
        </w:tc>
      </w:tr>
      <w:tr>
        <w:trPr>
          <w:cantSplit/>
        </w:trPr>
        <w:tc>
          <w:tcPr>
            <w:tcW w:type="dxa" w:w="4752"/>
          </w:tcPr>
          <w:p/>
        </w:tc>
        <w:tc>
          <w:tcPr>
            <w:tcW w:type="dxa" w:w="4752"/>
          </w:tcPr>
          <w:p>
            <w:pPr>
              <w:spacing w:after="0"/>
            </w:pPr>
            <w:r>
              <w:rPr>
                <w:rFonts w:ascii="Arial" w:hAnsi="Arial" w:cs="Arial" w:eastAsia="Arial"/>
                <w:sz w:val="20"/>
              </w:rPr>
              <w:t>Pardon an official to stop an impeachment</w:t>
            </w:r>
          </w:p>
        </w:tc>
      </w:tr>
    </w:tbl>
    <w:p>
      <w:pPr>
        <w:spacing w:after="40"/>
        <w:ind w:left="576"/>
      </w:pPr>
      <w:r>
        <w:rPr>
          <w:rFonts w:ascii="Arial" w:hAnsi="Arial" w:cs="Arial" w:eastAsia="Arial"/>
          <w:sz w:val="20"/>
        </w:rPr>
        <w:t>Revenue bills: Article I, Section 7. Judges' pay: Article III, Section 1. Conviction and removal: Article I, Section 3 and Article II, Section 4. Pardons: Article II, Section 2 (not in cases of impeachment). No vote of Congress can overturn a court ruling.</w:t>
      </w:r>
    </w:p>
    <w:p>
      <w:pPr>
        <w:pStyle w:val="Heading2"/>
      </w:pPr>
      <w:r>
        <w:t>Part 2: Who checks whom?</w:t>
      </w:r>
    </w:p>
    <w:p>
      <w:pPr>
        <w:keepNext/>
        <w:tabs>
          <w:tab w:pos="576" w:val="left"/>
        </w:tabs>
        <w:spacing w:before="120" w:after="20"/>
        <w:ind w:left="576" w:hanging="576"/>
      </w:pPr>
      <w:r>
        <w:rPr>
          <w:rFonts w:ascii="Arial" w:hAnsi="Arial" w:cs="Arial" w:eastAsia="Arial"/>
          <w:b/>
          <w:color w:val="1D6A45"/>
          <w:sz w:val="20"/>
        </w:rPr>
        <w:t>5.</w:t>
        <w:tab/>
      </w:r>
      <w:r>
        <w:rPr>
          <w:rFonts w:ascii="Arial" w:hAnsi="Arial" w:cs="Arial" w:eastAsia="Arial"/>
          <w:color w:val="47524C"/>
          <w:sz w:val="20"/>
        </w:rPr>
        <w:t>A check limits another branch. Sort each check by the branch it limits. (Voids means rules unconstitutional.)</w:t>
      </w:r>
    </w:p>
    <w:tbl>
      <w:tblPr>
        <w:tblW w:type="dxa" w:w="9504"/>
        <w:tblBorders>
          <w:top w:val="single" w:sz="6" w:color="CFD9D2"/>
          <w:left w:val="single" w:sz="6" w:color="CFD9D2"/>
          <w:bottom w:val="single" w:sz="6" w:color="CFD9D2"/>
          <w:right w:val="single" w:sz="6" w:color="CFD9D2"/>
          <w:insideH w:val="single" w:sz="6" w:color="CFD9D2"/>
          <w:insideV w:val="single" w:sz="6" w:color="CFD9D2"/>
        </w:tblBorders>
        <w:tblLayout w:type="fixed"/>
        <w:tblCellMar>
          <w:top w:w="60" w:type="dxa"/>
          <w:bottom w:w="60" w:type="dxa"/>
          <w:left w:w="100" w:type="dxa"/>
          <w:right w:w="100" w:type="dxa"/>
        </w:tblCellMar>
        <w:tblLook w:firstColumn="1" w:firstRow="1" w:lastColumn="0" w:lastRow="0" w:noHBand="0" w:noVBand="1" w:val="04A0"/>
      </w:tblPr>
      <w:tblGrid>
        <w:gridCol w:w="3168"/>
        <w:gridCol w:w="3168"/>
        <w:gridCol w:w="3168"/>
      </w:tblGrid>
      <w:tr>
        <w:trPr>
          <w:cantSplit/>
        </w:trPr>
        <w:tc>
          <w:tcPr>
            <w:tcW w:type="dxa" w:w="3168"/>
            <w:shd w:val="clear" w:color="auto" w:fill="E2EFE6"/>
          </w:tcPr>
          <w:p>
            <w:pPr>
              <w:spacing w:after="0"/>
            </w:pPr>
            <w:r>
              <w:rPr>
                <w:rFonts w:ascii="Arial" w:hAnsi="Arial" w:cs="Arial" w:eastAsia="Arial"/>
                <w:b/>
                <w:color w:val="134B31"/>
                <w:sz w:val="20"/>
              </w:rPr>
              <w:t>Limits Congress</w:t>
            </w:r>
          </w:p>
        </w:tc>
        <w:tc>
          <w:tcPr>
            <w:tcW w:type="dxa" w:w="3168"/>
            <w:shd w:val="clear" w:color="auto" w:fill="E2EFE6"/>
          </w:tcPr>
          <w:p>
            <w:pPr>
              <w:spacing w:after="0"/>
            </w:pPr>
            <w:r>
              <w:rPr>
                <w:rFonts w:ascii="Arial" w:hAnsi="Arial" w:cs="Arial" w:eastAsia="Arial"/>
                <w:b/>
                <w:color w:val="134B31"/>
                <w:sz w:val="20"/>
              </w:rPr>
              <w:t>Limits the President</w:t>
            </w:r>
          </w:p>
        </w:tc>
        <w:tc>
          <w:tcPr>
            <w:tcW w:type="dxa" w:w="3168"/>
            <w:shd w:val="clear" w:color="auto" w:fill="E2EFE6"/>
          </w:tcPr>
          <w:p>
            <w:pPr>
              <w:spacing w:after="0"/>
            </w:pPr>
            <w:r>
              <w:rPr>
                <w:rFonts w:ascii="Arial" w:hAnsi="Arial" w:cs="Arial" w:eastAsia="Arial"/>
                <w:b/>
                <w:color w:val="134B31"/>
                <w:sz w:val="20"/>
              </w:rPr>
              <w:t>Limits the courts</w:t>
            </w:r>
          </w:p>
        </w:tc>
      </w:tr>
      <w:tr>
        <w:trPr>
          <w:cantSplit/>
        </w:trPr>
        <w:tc>
          <w:tcPr>
            <w:tcW w:type="dxa" w:w="3168"/>
          </w:tcPr>
          <w:p>
            <w:pPr>
              <w:spacing w:after="0"/>
            </w:pPr>
            <w:r>
              <w:rPr>
                <w:rFonts w:ascii="Arial" w:hAnsi="Arial" w:cs="Arial" w:eastAsia="Arial"/>
                <w:sz w:val="20"/>
              </w:rPr>
              <w:t>President vetoes a bill</w:t>
            </w:r>
          </w:p>
        </w:tc>
        <w:tc>
          <w:tcPr>
            <w:tcW w:type="dxa" w:w="3168"/>
          </w:tcPr>
          <w:p>
            <w:pPr>
              <w:spacing w:after="0"/>
            </w:pPr>
            <w:r>
              <w:rPr>
                <w:rFonts w:ascii="Arial" w:hAnsi="Arial" w:cs="Arial" w:eastAsia="Arial"/>
                <w:sz w:val="20"/>
              </w:rPr>
              <w:t>Senate rejects a treaty</w:t>
            </w:r>
          </w:p>
        </w:tc>
        <w:tc>
          <w:tcPr>
            <w:tcW w:type="dxa" w:w="3168"/>
          </w:tcPr>
          <w:p>
            <w:pPr>
              <w:spacing w:after="0"/>
            </w:pPr>
            <w:r>
              <w:rPr>
                <w:rFonts w:ascii="Arial" w:hAnsi="Arial" w:cs="Arial" w:eastAsia="Arial"/>
                <w:sz w:val="20"/>
              </w:rPr>
              <w:t>Judge impeached and removed</w:t>
            </w:r>
          </w:p>
        </w:tc>
      </w:tr>
      <w:tr>
        <w:trPr>
          <w:cantSplit/>
        </w:trPr>
        <w:tc>
          <w:tcPr>
            <w:tcW w:type="dxa" w:w="3168"/>
          </w:tcPr>
          <w:p>
            <w:pPr>
              <w:spacing w:after="0"/>
            </w:pPr>
            <w:r>
              <w:rPr>
                <w:rFonts w:ascii="Arial" w:hAnsi="Arial" w:cs="Arial" w:eastAsia="Arial"/>
                <w:sz w:val="20"/>
              </w:rPr>
              <w:t>Court voids a federal law</w:t>
            </w:r>
          </w:p>
        </w:tc>
        <w:tc>
          <w:tcPr>
            <w:tcW w:type="dxa" w:w="3168"/>
          </w:tcPr>
          <w:p>
            <w:pPr>
              <w:spacing w:after="0"/>
            </w:pPr>
            <w:r>
              <w:rPr>
                <w:rFonts w:ascii="Arial" w:hAnsi="Arial" w:cs="Arial" w:eastAsia="Arial"/>
                <w:sz w:val="20"/>
              </w:rPr>
              <w:t>Court voids an executive order</w:t>
            </w:r>
          </w:p>
        </w:tc>
        <w:tc>
          <w:tcPr>
            <w:tcW w:type="dxa" w:w="3168"/>
          </w:tcPr>
          <w:p>
            <w:pPr>
              <w:spacing w:after="0"/>
            </w:pPr>
            <w:r>
              <w:rPr>
                <w:rFonts w:ascii="Arial" w:hAnsi="Arial" w:cs="Arial" w:eastAsia="Arial"/>
                <w:sz w:val="20"/>
              </w:rPr>
              <w:t>Amendment reverses a ruling</w:t>
            </w:r>
          </w:p>
        </w:tc>
      </w:tr>
    </w:tbl>
    <w:p>
      <w:pPr>
        <w:keepNext/>
        <w:tabs>
          <w:tab w:pos="576" w:val="left"/>
        </w:tabs>
        <w:spacing w:before="120" w:after="20"/>
        <w:ind w:left="576" w:hanging="576"/>
      </w:pPr>
      <w:r>
        <w:rPr>
          <w:rFonts w:ascii="Arial" w:hAnsi="Arial" w:cs="Arial" w:eastAsia="Arial"/>
          <w:b/>
          <w:color w:val="1D6A45"/>
          <w:sz w:val="20"/>
        </w:rPr>
        <w:t>6.</w:t>
        <w:tab/>
      </w:r>
      <w:r>
        <w:rPr>
          <w:rFonts w:ascii="Arial" w:hAnsi="Arial" w:cs="Arial" w:eastAsia="Arial"/>
          <w:color w:val="47524C"/>
          <w:sz w:val="20"/>
        </w:rPr>
        <w:t>Match each rule to where it appears in the Constitution. One location is extra.</w:t>
      </w:r>
    </w:p>
    <w:p>
      <w:pPr>
        <w:keepNext/>
        <w:spacing w:after="20"/>
        <w:ind w:left="576"/>
      </w:pPr>
      <w:r>
        <w:rPr>
          <w:rFonts w:ascii="Arial" w:hAnsi="Arial" w:cs="Arial" w:eastAsia="Arial"/>
          <w:b/>
          <w:color w:val="134B31"/>
          <w:sz w:val="21"/>
        </w:rPr>
        <w:t>The veto and the veto override: C. Article I, Section 7</w:t>
      </w:r>
    </w:p>
    <w:p>
      <w:pPr>
        <w:keepNext/>
        <w:spacing w:after="20"/>
        <w:ind w:left="576"/>
      </w:pPr>
      <w:r>
        <w:rPr>
          <w:rFonts w:ascii="Arial" w:hAnsi="Arial" w:cs="Arial" w:eastAsia="Arial"/>
          <w:b/>
          <w:color w:val="134B31"/>
          <w:sz w:val="21"/>
        </w:rPr>
        <w:t>The power to declare war: E. Article I, Section 8</w:t>
      </w:r>
    </w:p>
    <w:p>
      <w:pPr>
        <w:keepNext/>
        <w:spacing w:after="20"/>
        <w:ind w:left="576"/>
      </w:pPr>
      <w:r>
        <w:rPr>
          <w:rFonts w:ascii="Arial" w:hAnsi="Arial" w:cs="Arial" w:eastAsia="Arial"/>
          <w:b/>
          <w:color w:val="134B31"/>
          <w:sz w:val="21"/>
        </w:rPr>
        <w:t>Commander in chief, pardons, and treaties: B. Article II, Section 2</w:t>
      </w:r>
    </w:p>
    <w:p>
      <w:pPr>
        <w:keepNext/>
        <w:spacing w:after="20"/>
        <w:ind w:left="576"/>
      </w:pPr>
      <w:r>
        <w:rPr>
          <w:rFonts w:ascii="Arial" w:hAnsi="Arial" w:cs="Arial" w:eastAsia="Arial"/>
          <w:b/>
          <w:color w:val="134B31"/>
          <w:sz w:val="21"/>
        </w:rPr>
        <w:t>Judges serve during good behavior: D. Article III, Section 1</w:t>
      </w:r>
    </w:p>
    <w:p>
      <w:pPr>
        <w:keepNext/>
        <w:spacing w:after="20"/>
        <w:ind w:left="576"/>
      </w:pPr>
      <w:r>
        <w:rPr>
          <w:rFonts w:ascii="Arial" w:hAnsi="Arial" w:cs="Arial" w:eastAsia="Arial"/>
          <w:b/>
          <w:color w:val="134B31"/>
          <w:sz w:val="21"/>
        </w:rPr>
        <w:t>How amendments are proposed and ratified: F. Article V</w:t>
      </w:r>
    </w:p>
    <w:p>
      <w:pPr>
        <w:spacing w:after="40"/>
        <w:ind w:left="576"/>
      </w:pPr>
      <w:r>
        <w:rPr>
          <w:rFonts w:ascii="Arial" w:hAnsi="Arial" w:cs="Arial" w:eastAsia="Arial"/>
          <w:sz w:val="20"/>
        </w:rPr>
        <w:t>Article IV (the states) is the extra location.</w:t>
      </w:r>
    </w:p>
    <w:p>
      <w:pPr>
        <w:keepNext/>
        <w:tabs>
          <w:tab w:pos="576" w:val="left"/>
        </w:tabs>
        <w:spacing w:before="120" w:after="20"/>
        <w:ind w:left="576" w:hanging="576"/>
      </w:pPr>
      <w:r>
        <w:rPr>
          <w:rFonts w:ascii="Arial" w:hAnsi="Arial" w:cs="Arial" w:eastAsia="Arial"/>
          <w:b/>
          <w:color w:val="1D6A45"/>
          <w:sz w:val="20"/>
        </w:rPr>
        <w:t>7.</w:t>
        <w:tab/>
      </w:r>
      <w:r>
        <w:rPr>
          <w:rFonts w:ascii="Arial" w:hAnsi="Arial" w:cs="Arial" w:eastAsia="Arial"/>
          <w:color w:val="47524C"/>
          <w:sz w:val="20"/>
        </w:rPr>
        <w:t>Section 6 of the (fictional) Highway Sign Safety Act bans newspapers from printing stories that criticize the new signs. A newspaper editor sues. (a) Can the editor file directly in the Supreme Court? (b) What can the Supreme Court do, and what is that power called? (c) Name one lawful thing Congress can do next and one thing it cannot do.</w:t>
      </w:r>
    </w:p>
    <w:p>
      <w:pPr>
        <w:spacing w:after="20"/>
        <w:ind w:left="576"/>
      </w:pPr>
      <w:r>
        <w:rPr>
          <w:rFonts w:ascii="Arial" w:hAnsi="Arial" w:cs="Arial" w:eastAsia="Arial"/>
          <w:b/>
          <w:color w:val="1D6A45"/>
          <w:sz w:val="21"/>
        </w:rPr>
        <w:t xml:space="preserve">Sample answer: </w:t>
      </w:r>
      <w:r>
        <w:rPr>
          <w:rFonts w:ascii="Arial" w:hAnsi="Arial" w:cs="Arial" w:eastAsia="Arial"/>
          <w:color w:val="111814"/>
          <w:sz w:val="21"/>
        </w:rPr>
        <w:t>(a) No. Under Article III, Section 2 the Supreme Court hears a case first only when it affects ambassadors or a state is a party, so this case starts in a lower court and can reach the Supreme Court on appeal. (b) It can rule Section 6 unconstitutional (it breaks the First Amendment), so courts will not enforce it. This is judicial review, from Marbury v. Madison (1803). (c) Lawful: pass a new bill that follows the First Amendment, or propose an amendment (Article V). Not allowed: overturn the ruling by a vote, ask the President to veto it, or cut the justices' pay (Article III, Section 1).</w:t>
      </w:r>
    </w:p>
    <w:sectPr w:rsidR="00FC693F" w:rsidRPr="0006063C" w:rsidSect="00034616">
      <w:footerReference w:type="default" r:id="rId9"/>
      <w:pgSz w:w="12240" w:h="15840"/>
      <w:pgMar w:top="936" w:right="1080" w:bottom="1008" w:left="1080" w:header="720"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080" w:val="right"/>
      </w:tabs>
    </w:pPr>
    <w:r>
      <w:rPr>
        <w:rFonts w:ascii="Arial" w:hAnsi="Arial" w:cs="Arial" w:eastAsia="Arial"/>
        <w:color w:val="47524C"/>
        <w:sz w:val="16"/>
      </w:rPr>
      <w:t>GBG Education  ·  Checks and Balances  ·  Level 3: Challenge</w:t>
      <w:tab/>
      <w:t xml:space="preserve">Page </w:t>
    </w:r>
    <w:fldSimple w:instr="PAGE">
      <w:r>
        <w:rPr>
          <w:rFonts w:ascii="Arial" w:hAnsi="Arial" w:cs="Arial"/>
          <w:color w:val="47524C"/>
          <w:sz w:val="16"/>
        </w:rP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cs="Arial" w:eastAsia="Arial"/>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9" w:lineRule="auto"/>
    </w:pPr>
    <w:rPr>
      <w:rFonts w:ascii="Arial" w:hAnsi="Arial" w:cs="Arial" w:eastAsia="Arial"/>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Arial" w:hAnsi="Arial" w:cs="Arial" w:eastAsia="Arial"/>
      <w:b/>
      <w:bCs/>
      <w:i w:val="0"/>
      <w:color w:val="134B31"/>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Arial" w:hAnsi="Arial" w:cs="Arial" w:eastAsia="Arial"/>
      <w:b/>
      <w:bCs/>
      <w:i w:val="0"/>
      <w:color w:val="134B3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240" w:lineRule="auto" w:before="0"/>
      <w:contextualSpacing/>
    </w:pPr>
    <w:rPr>
      <w:rFonts w:ascii="Arial" w:hAnsi="Arial" w:cs="Arial" w:eastAsia="Arial"/>
      <w:b/>
      <w:i w:val="0"/>
      <w:color w:val="111814"/>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rial" w:hAnsi="Arial" w:cs="Arial" w:eastAsia="Arial"/>
      <w:sz w:val="24"/>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Arial" w:hAnsi="Arial" w:cs="Arial" w:eastAsia="Arial"/>
      <w:sz w:val="24"/>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Checks and Balances Level 3: Challenge</dc:title>
  <dc:subject/>
  <dc:creator>GBG Education</dc:creator>
  <cp:keywords/>
  <dc:description>generated by python-docx</dc:description>
  <cp:lastModifiedBy/>
  <cp:revision>1</cp:revision>
  <dcterms:created xsi:type="dcterms:W3CDTF">2013-12-23T23:15:00Z</dcterms:created>
  <dcterms:modified xsi:type="dcterms:W3CDTF">2013-12-23T23:15:00Z</dcterms:modified>
  <cp:category/>
</cp:coreProperties>
</file>