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</w:pPr>
      <w:r>
        <w:rPr>
          <w:rFonts w:ascii="Arial" w:hAnsi="Arial" w:cs="Arial" w:eastAsia="Arial"/>
          <w:color w:val="47524C"/>
          <w:sz w:val="22"/>
        </w:rPr>
        <w:t xml:space="preserve">Name </w:t>
      </w:r>
      <w:r>
        <w:rPr>
          <w:rFonts w:ascii="Arial" w:hAnsi="Arial" w:cs="Arial" w:eastAsia="Arial"/>
          <w:color w:val="8A968F"/>
          <w:sz w:val="22"/>
        </w:rPr>
        <w:t>__________________________________</w:t>
      </w:r>
      <w:r>
        <w:rPr>
          <w:rFonts w:ascii="Arial" w:hAnsi="Arial" w:cs="Arial" w:eastAsia="Arial"/>
          <w:color w:val="47524C"/>
          <w:sz w:val="22"/>
        </w:rPr>
        <w:t xml:space="preserve">     Date </w:t>
      </w:r>
      <w:r>
        <w:rPr>
          <w:rFonts w:ascii="Arial" w:hAnsi="Arial" w:cs="Arial" w:eastAsia="Arial"/>
          <w:color w:val="8A968F"/>
          <w:sz w:val="22"/>
        </w:rPr>
        <w:t>________________</w:t>
      </w:r>
    </w:p>
    <w:p>
      <w:pPr>
        <w:keepNext/>
        <w:spacing w:after="0"/>
      </w:pPr>
      <w:r>
        <w:rPr>
          <w:rFonts w:ascii="Arial" w:hAnsi="Arial" w:cs="Arial" w:eastAsia="Arial"/>
          <w:b/>
          <w:color w:val="1D6A45"/>
          <w:sz w:val="18"/>
        </w:rPr>
        <w:t>CHECKS AND BALANCES  ·  LEVEL 2: ON LEVEL</w:t>
      </w:r>
    </w:p>
    <w:p>
      <w:pPr>
        <w:pStyle w:val="Title"/>
      </w:pPr>
      <w:r>
        <w:t>Checks and Balances: On Level Practice</w:t>
      </w:r>
    </w:p>
    <w:p>
      <w:pPr>
        <w:pBdr>
          <w:left w:val="single" w:sz="24" w:space="8" w:color="1D6A45"/>
        </w:pBdr>
        <w:shd w:val="clear" w:color="auto" w:fill="E2EFE6"/>
        <w:spacing w:after="160"/>
        <w:ind w:left="200"/>
      </w:pPr>
      <w:r>
        <w:t>Answer each question. Use complete sentences for written answers. Article and Section numbers refer to the U.S. Constitution. Every vote says all members are present and vote.</w:t>
      </w:r>
    </w:p>
    <w:p>
      <w:pPr>
        <w:pStyle w:val="Heading1"/>
      </w:pPr>
      <w:r>
        <w:t>Part 1: From bill to law</w:t>
      </w:r>
    </w:p>
    <w:p>
      <w:pPr>
        <w:keepNext/>
        <w:tabs>
          <w:tab w:pos="576" w:val="left"/>
        </w:tabs>
        <w:spacing w:before="200" w:after="80"/>
        <w:ind w:left="576" w:hanging="576"/>
      </w:pPr>
      <w:r>
        <w:rPr>
          <w:rFonts w:ascii="Arial" w:hAnsi="Arial" w:cs="Arial" w:eastAsia="Arial"/>
          <w:b/>
          <w:color w:val="1D6A45"/>
        </w:rPr>
        <w:t>1.</w:t>
        <w:tab/>
      </w:r>
      <w:r>
        <w:t>The House and the Senate pass different versions of the same bill. What must happen before it can go to the President?</w:t>
      </w:r>
    </w:p>
    <w:p>
      <w:pPr>
        <w:keepNext/>
        <w:spacing w:after="40"/>
        <w:ind w:left="576"/>
      </w:pPr>
      <w:r>
        <w:rPr>
          <w:rFonts w:ascii="Arial" w:hAnsi="Arial" w:cs="Arial" w:eastAsia="Arial"/>
          <w:b/>
          <w:color w:val="1D6A45"/>
        </w:rPr>
        <w:t xml:space="preserve">A.  </w:t>
      </w:r>
      <w:r>
        <w:t>The President picks one version</w:t>
      </w:r>
    </w:p>
    <w:p>
      <w:pPr>
        <w:keepNext/>
        <w:spacing w:after="40"/>
        <w:ind w:left="576"/>
      </w:pPr>
      <w:r>
        <w:rPr>
          <w:rFonts w:ascii="Arial" w:hAnsi="Arial" w:cs="Arial" w:eastAsia="Arial"/>
          <w:b/>
          <w:color w:val="1D6A45"/>
        </w:rPr>
        <w:t xml:space="preserve">B.  </w:t>
      </w:r>
      <w:r>
        <w:t>The version with more yes votes goes forward</w:t>
      </w:r>
    </w:p>
    <w:p>
      <w:pPr>
        <w:keepNext/>
        <w:spacing w:after="40"/>
        <w:ind w:left="576"/>
      </w:pPr>
      <w:r>
        <w:rPr>
          <w:rFonts w:ascii="Arial" w:hAnsi="Arial" w:cs="Arial" w:eastAsia="Arial"/>
          <w:b/>
          <w:color w:val="1D6A45"/>
        </w:rPr>
        <w:t xml:space="preserve">C.  </w:t>
      </w:r>
      <w:r>
        <w:t>Both chambers pass one identical version</w:t>
      </w:r>
    </w:p>
    <w:p>
      <w:pPr>
        <w:spacing w:after="40"/>
        <w:ind w:left="576"/>
      </w:pPr>
      <w:r>
        <w:rPr>
          <w:rFonts w:ascii="Arial" w:hAnsi="Arial" w:cs="Arial" w:eastAsia="Arial"/>
          <w:b/>
          <w:color w:val="1D6A45"/>
        </w:rPr>
        <w:t xml:space="preserve">D.  </w:t>
      </w:r>
      <w:r>
        <w:t>The Supreme Court picks one version</w:t>
      </w:r>
    </w:p>
    <w:p>
      <w:pPr>
        <w:keepNext/>
        <w:tabs>
          <w:tab w:pos="576" w:val="left"/>
        </w:tabs>
        <w:spacing w:before="200" w:after="80"/>
        <w:ind w:left="576" w:hanging="576"/>
      </w:pPr>
      <w:r>
        <w:rPr>
          <w:rFonts w:ascii="Arial" w:hAnsi="Arial" w:cs="Arial" w:eastAsia="Arial"/>
          <w:b/>
          <w:color w:val="1D6A45"/>
        </w:rPr>
        <w:t>2.</w:t>
        <w:tab/>
      </w:r>
      <w:r>
        <w:t>The President does not sign or return a bill. Ten days pass (Sundays excepted), and Congress is still in session. What happens?</w:t>
      </w:r>
    </w:p>
    <w:p>
      <w:pPr>
        <w:keepNext/>
        <w:spacing w:after="40"/>
        <w:ind w:left="576"/>
      </w:pPr>
      <w:r>
        <w:rPr>
          <w:rFonts w:ascii="Arial" w:hAnsi="Arial" w:cs="Arial" w:eastAsia="Arial"/>
          <w:b/>
          <w:color w:val="1D6A45"/>
        </w:rPr>
        <w:t xml:space="preserve">A.  </w:t>
      </w:r>
      <w:r>
        <w:t>It becomes law without the President's signature</w:t>
      </w:r>
    </w:p>
    <w:p>
      <w:pPr>
        <w:keepNext/>
        <w:spacing w:after="40"/>
        <w:ind w:left="576"/>
      </w:pPr>
      <w:r>
        <w:rPr>
          <w:rFonts w:ascii="Arial" w:hAnsi="Arial" w:cs="Arial" w:eastAsia="Arial"/>
          <w:b/>
          <w:color w:val="1D6A45"/>
        </w:rPr>
        <w:t xml:space="preserve">B.  </w:t>
      </w:r>
      <w:r>
        <w:t>It is vetoed automatically</w:t>
      </w:r>
    </w:p>
    <w:p>
      <w:pPr>
        <w:keepNext/>
        <w:spacing w:after="40"/>
        <w:ind w:left="576"/>
      </w:pPr>
      <w:r>
        <w:rPr>
          <w:rFonts w:ascii="Arial" w:hAnsi="Arial" w:cs="Arial" w:eastAsia="Arial"/>
          <w:b/>
          <w:color w:val="1D6A45"/>
        </w:rPr>
        <w:t xml:space="preserve">C.  </w:t>
      </w:r>
      <w:r>
        <w:t>It goes back to committee</w:t>
      </w:r>
    </w:p>
    <w:p>
      <w:pPr>
        <w:spacing w:after="40"/>
        <w:ind w:left="576"/>
      </w:pPr>
      <w:r>
        <w:rPr>
          <w:rFonts w:ascii="Arial" w:hAnsi="Arial" w:cs="Arial" w:eastAsia="Arial"/>
          <w:b/>
          <w:color w:val="1D6A45"/>
        </w:rPr>
        <w:t xml:space="preserve">D.  </w:t>
      </w:r>
      <w:r>
        <w:t>It waits until the President signs it</w:t>
      </w:r>
    </w:p>
    <w:p>
      <w:pPr>
        <w:keepNext/>
        <w:tabs>
          <w:tab w:pos="576" w:val="left"/>
        </w:tabs>
        <w:spacing w:before="200" w:after="80"/>
        <w:ind w:left="576" w:hanging="576"/>
      </w:pPr>
      <w:r>
        <w:rPr>
          <w:rFonts w:ascii="Arial" w:hAnsi="Arial" w:cs="Arial" w:eastAsia="Arial"/>
          <w:b/>
          <w:color w:val="1D6A45"/>
        </w:rPr>
        <w:t>3.</w:t>
        <w:tab/>
      </w:r>
      <w:r>
        <w:t>A vetoed bill goes back to the chamber where it ________________. Bills for raising revenue (taxes) must start in the ________________.</w:t>
      </w:r>
    </w:p>
    <w:p>
      <w:pPr>
        <w:keepNext/>
        <w:tabs>
          <w:tab w:pos="576" w:val="left"/>
        </w:tabs>
        <w:spacing w:before="200" w:after="80"/>
        <w:ind w:left="576" w:hanging="576"/>
      </w:pPr>
      <w:r>
        <w:rPr>
          <w:rFonts w:ascii="Arial" w:hAnsi="Arial" w:cs="Arial" w:eastAsia="Arial"/>
          <w:b/>
          <w:color w:val="1D6A45"/>
        </w:rPr>
        <w:t>4.</w:t>
        <w:tab/>
      </w:r>
      <w:r>
        <w:t>Override votes. Every member is present and votes. Did the override reach two-thirds in that chamber? (House: 290 of 435. Senate: 67 of 100.)</w:t>
      </w:r>
    </w:p>
    <w:p>
      <w:pPr>
        <w:keepNext/>
        <w:spacing w:after="120"/>
        <w:ind w:left="576"/>
      </w:pPr>
      <w:r>
        <w:drawing>
          <wp:inline xmlns:a="http://schemas.openxmlformats.org/drawingml/2006/main" xmlns:pic="http://schemas.openxmlformats.org/drawingml/2006/picture">
            <wp:extent cx="2926080" cy="153619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-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26080" cy="1536192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dxa" w:w="9504"/>
        <w:tblBorders>
          <w:top w:val="single" w:sz="6" w:color="8FC5A3"/>
          <w:left w:val="single" w:sz="6" w:color="8FC5A3"/>
          <w:bottom w:val="single" w:sz="6" w:color="8FC5A3"/>
          <w:right w:val="single" w:sz="6" w:color="8FC5A3"/>
          <w:insideH w:val="single" w:sz="6" w:color="8FC5A3"/>
          <w:insideV w:val="single" w:sz="6" w:color="8FC5A3"/>
        </w:tblBorders>
        <w:tblLayout w:type="fixed"/>
        <w:tblCellMar>
          <w:top w:w="60" w:type="dxa"/>
          <w:bottom w:w="60" w:type="dxa"/>
          <w:left w:w="100" w:type="dxa"/>
          <w:right w:w="100" w:type="dxa"/>
        </w:tblCellMar>
        <w:tblLook w:firstColumn="1" w:firstRow="1" w:lastColumn="0" w:lastRow="0" w:noHBand="0" w:noVBand="1" w:val="04A0"/>
      </w:tblPr>
      <w:tblGrid>
        <w:gridCol w:w="9504"/>
      </w:tblGrid>
      <w:tr>
        <w:tc>
          <w:tcPr>
            <w:tcW w:type="dxa" w:w="9504"/>
          </w:tcPr>
          <w:p>
            <w:pPr>
              <w:spacing w:after="0"/>
            </w:pPr>
            <w:r>
              <w:t>Items to sort:  House: 312 yes, 123 no     House: 268 yes, 167 no     Senate: 70 yes, 30 no     Senate: 59 yes, 41 no     House: 296 yes, 139 no     Senate: 64 yes, 36 no</w:t>
            </w:r>
          </w:p>
        </w:tc>
      </w:tr>
    </w:tbl>
    <w:p>
      <w:pPr>
        <w:keepNext/>
        <w:spacing w:after="0" w:line="120" w:lineRule="auto"/>
      </w:pPr>
    </w:p>
    <w:tbl>
      <w:tblPr>
        <w:tblW w:type="dxa" w:w="9504"/>
        <w:tblBorders>
          <w:top w:val="single" w:sz="6" w:color="CFD9D2"/>
          <w:left w:val="single" w:sz="6" w:color="CFD9D2"/>
          <w:bottom w:val="single" w:sz="6" w:color="CFD9D2"/>
          <w:right w:val="single" w:sz="6" w:color="CFD9D2"/>
          <w:insideH w:val="single" w:sz="6" w:color="CFD9D2"/>
          <w:insideV w:val="single" w:sz="6" w:color="CFD9D2"/>
        </w:tblBorders>
        <w:tblLayout w:type="fixed"/>
        <w:tblCellMar>
          <w:top w:w="60" w:type="dxa"/>
          <w:bottom w:w="60" w:type="dxa"/>
          <w:left w:w="100" w:type="dxa"/>
          <w:right w:w="100" w:type="dxa"/>
        </w:tblCellMar>
        <w:tblLook w:firstColumn="1" w:firstRow="1" w:lastColumn="0" w:lastRow="0" w:noHBand="0" w:noVBand="1" w:val="04A0"/>
      </w:tblPr>
      <w:tblGrid>
        <w:gridCol w:w="4752"/>
        <w:gridCol w:w="4752"/>
      </w:tblGrid>
      <w:tr>
        <w:trPr>
          <w:cantSplit/>
        </w:trPr>
        <w:tc>
          <w:tcPr>
            <w:tcW w:type="dxa" w:w="4752"/>
            <w:shd w:val="clear" w:color="auto" w:fill="E2EFE6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134B31"/>
              </w:rPr>
              <w:t>Reached two-thirds</w:t>
            </w:r>
          </w:p>
        </w:tc>
        <w:tc>
          <w:tcPr>
            <w:tcW w:type="dxa" w:w="4752"/>
            <w:shd w:val="clear" w:color="auto" w:fill="E2EFE6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134B31"/>
              </w:rPr>
              <w:t>Fell short</w:t>
            </w:r>
          </w:p>
        </w:tc>
      </w:tr>
      <w:tr>
        <w:trPr>
          <w:trHeight w:val="605" w:hRule="atLeast"/>
          <w:cantSplit/>
        </w:trPr>
        <w:tc>
          <w:tcPr>
            <w:tcW w:type="dxa" w:w="4752"/>
          </w:tcPr>
          <w:p/>
        </w:tc>
        <w:tc>
          <w:tcPr>
            <w:tcW w:type="dxa" w:w="4752"/>
          </w:tcPr>
          <w:p/>
        </w:tc>
      </w:tr>
      <w:tr>
        <w:trPr>
          <w:trHeight w:val="605" w:hRule="atLeast"/>
          <w:cantSplit/>
        </w:trPr>
        <w:tc>
          <w:tcPr>
            <w:tcW w:type="dxa" w:w="4752"/>
          </w:tcPr>
          <w:p/>
        </w:tc>
        <w:tc>
          <w:tcPr>
            <w:tcW w:type="dxa" w:w="4752"/>
          </w:tcPr>
          <w:p/>
        </w:tc>
      </w:tr>
      <w:tr>
        <w:trPr>
          <w:trHeight w:val="605" w:hRule="atLeast"/>
          <w:cantSplit/>
        </w:trPr>
        <w:tc>
          <w:tcPr>
            <w:tcW w:type="dxa" w:w="4752"/>
          </w:tcPr>
          <w:p/>
        </w:tc>
        <w:tc>
          <w:tcPr>
            <w:tcW w:type="dxa" w:w="4752"/>
          </w:tcPr>
          <w:p/>
        </w:tc>
      </w:tr>
      <w:tr>
        <w:trPr>
          <w:trHeight w:val="605" w:hRule="atLeast"/>
          <w:cantSplit/>
        </w:trPr>
        <w:tc>
          <w:tcPr>
            <w:tcW w:type="dxa" w:w="4752"/>
          </w:tcPr>
          <w:p/>
        </w:tc>
        <w:tc>
          <w:tcPr>
            <w:tcW w:type="dxa" w:w="4752"/>
          </w:tcPr>
          <w:p/>
        </w:tc>
      </w:tr>
    </w:tbl>
    <w:p>
      <w:pPr>
        <w:spacing w:after="40"/>
      </w:pPr>
    </w:p>
    <w:p>
      <w:pPr>
        <w:pStyle w:val="Heading1"/>
      </w:pPr>
      <w:r>
        <w:t>Part 2: Checks between the branches</w:t>
      </w:r>
    </w:p>
    <w:p>
      <w:pPr>
        <w:keepNext/>
        <w:tabs>
          <w:tab w:pos="576" w:val="left"/>
        </w:tabs>
        <w:spacing w:before="200" w:after="80"/>
        <w:ind w:left="576" w:hanging="576"/>
      </w:pPr>
      <w:r>
        <w:rPr>
          <w:rFonts w:ascii="Arial" w:hAnsi="Arial" w:cs="Arial" w:eastAsia="Arial"/>
          <w:b/>
          <w:color w:val="1D6A45"/>
        </w:rPr>
        <w:t>5.</w:t>
        <w:tab/>
      </w:r>
      <w:r>
        <w:t>Sort each check by the branch that uses it.</w:t>
      </w:r>
    </w:p>
    <w:tbl>
      <w:tblPr>
        <w:tblW w:type="dxa" w:w="9504"/>
        <w:tblBorders>
          <w:top w:val="single" w:sz="6" w:color="8FC5A3"/>
          <w:left w:val="single" w:sz="6" w:color="8FC5A3"/>
          <w:bottom w:val="single" w:sz="6" w:color="8FC5A3"/>
          <w:right w:val="single" w:sz="6" w:color="8FC5A3"/>
          <w:insideH w:val="single" w:sz="6" w:color="8FC5A3"/>
          <w:insideV w:val="single" w:sz="6" w:color="8FC5A3"/>
        </w:tblBorders>
        <w:tblLayout w:type="fixed"/>
        <w:tblCellMar>
          <w:top w:w="60" w:type="dxa"/>
          <w:bottom w:w="60" w:type="dxa"/>
          <w:left w:w="100" w:type="dxa"/>
          <w:right w:w="100" w:type="dxa"/>
        </w:tblCellMar>
        <w:tblLook w:firstColumn="1" w:firstRow="1" w:lastColumn="0" w:lastRow="0" w:noHBand="0" w:noVBand="1" w:val="04A0"/>
      </w:tblPr>
      <w:tblGrid>
        <w:gridCol w:w="9504"/>
      </w:tblGrid>
      <w:tr>
        <w:tc>
          <w:tcPr>
            <w:tcW w:type="dxa" w:w="9504"/>
          </w:tcPr>
          <w:p>
            <w:pPr>
              <w:spacing w:after="0"/>
            </w:pPr>
            <w:r>
              <w:t>Items to sort:  Overrides a veto     Vetoes a bill     Declares a law unconstitutional     Confirms or rejects federal judges     Nominates federal judges     Rules an executive order unconstitutional</w:t>
            </w:r>
          </w:p>
        </w:tc>
      </w:tr>
    </w:tbl>
    <w:p>
      <w:pPr>
        <w:keepNext/>
        <w:spacing w:after="0" w:line="120" w:lineRule="auto"/>
      </w:pPr>
    </w:p>
    <w:tbl>
      <w:tblPr>
        <w:tblW w:type="dxa" w:w="9504"/>
        <w:tblBorders>
          <w:top w:val="single" w:sz="6" w:color="CFD9D2"/>
          <w:left w:val="single" w:sz="6" w:color="CFD9D2"/>
          <w:bottom w:val="single" w:sz="6" w:color="CFD9D2"/>
          <w:right w:val="single" w:sz="6" w:color="CFD9D2"/>
          <w:insideH w:val="single" w:sz="6" w:color="CFD9D2"/>
          <w:insideV w:val="single" w:sz="6" w:color="CFD9D2"/>
        </w:tblBorders>
        <w:tblLayout w:type="fixed"/>
        <w:tblCellMar>
          <w:top w:w="60" w:type="dxa"/>
          <w:bottom w:w="60" w:type="dxa"/>
          <w:left w:w="100" w:type="dxa"/>
          <w:right w:w="100" w:type="dxa"/>
        </w:tblCellMar>
        <w:tblLook w:firstColumn="1" w:firstRow="1" w:lastColumn="0" w:lastRow="0" w:noHBand="0" w:noVBand="1" w:val="04A0"/>
      </w:tblPr>
      <w:tblGrid>
        <w:gridCol w:w="3168"/>
        <w:gridCol w:w="3168"/>
        <w:gridCol w:w="3168"/>
      </w:tblGrid>
      <w:tr>
        <w:trPr>
          <w:cantSplit/>
        </w:trPr>
        <w:tc>
          <w:tcPr>
            <w:tcW w:type="dxa" w:w="3168"/>
            <w:shd w:val="clear" w:color="auto" w:fill="E2EFE6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134B31"/>
              </w:rPr>
              <w:t>Legislative</w:t>
            </w:r>
          </w:p>
        </w:tc>
        <w:tc>
          <w:tcPr>
            <w:tcW w:type="dxa" w:w="3168"/>
            <w:shd w:val="clear" w:color="auto" w:fill="E2EFE6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134B31"/>
              </w:rPr>
              <w:t>Executive</w:t>
            </w:r>
          </w:p>
        </w:tc>
        <w:tc>
          <w:tcPr>
            <w:tcW w:type="dxa" w:w="3168"/>
            <w:shd w:val="clear" w:color="auto" w:fill="E2EFE6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134B31"/>
              </w:rPr>
              <w:t>Judicial</w:t>
            </w:r>
          </w:p>
        </w:tc>
      </w:tr>
      <w:tr>
        <w:trPr>
          <w:trHeight w:val="605" w:hRule="atLeast"/>
          <w:cantSplit/>
        </w:trPr>
        <w:tc>
          <w:tcPr>
            <w:tcW w:type="dxa" w:w="3168"/>
          </w:tcPr>
          <w:p/>
        </w:tc>
        <w:tc>
          <w:tcPr>
            <w:tcW w:type="dxa" w:w="3168"/>
          </w:tcPr>
          <w:p/>
        </w:tc>
        <w:tc>
          <w:tcPr>
            <w:tcW w:type="dxa" w:w="3168"/>
          </w:tcPr>
          <w:p/>
        </w:tc>
      </w:tr>
      <w:tr>
        <w:trPr>
          <w:trHeight w:val="605" w:hRule="atLeast"/>
          <w:cantSplit/>
        </w:trPr>
        <w:tc>
          <w:tcPr>
            <w:tcW w:type="dxa" w:w="3168"/>
          </w:tcPr>
          <w:p/>
        </w:tc>
        <w:tc>
          <w:tcPr>
            <w:tcW w:type="dxa" w:w="3168"/>
          </w:tcPr>
          <w:p/>
        </w:tc>
        <w:tc>
          <w:tcPr>
            <w:tcW w:type="dxa" w:w="3168"/>
          </w:tcPr>
          <w:p/>
        </w:tc>
      </w:tr>
      <w:tr>
        <w:trPr>
          <w:trHeight w:val="605" w:hRule="atLeast"/>
          <w:cantSplit/>
        </w:trPr>
        <w:tc>
          <w:tcPr>
            <w:tcW w:type="dxa" w:w="3168"/>
          </w:tcPr>
          <w:p/>
        </w:tc>
        <w:tc>
          <w:tcPr>
            <w:tcW w:type="dxa" w:w="3168"/>
          </w:tcPr>
          <w:p/>
        </w:tc>
        <w:tc>
          <w:tcPr>
            <w:tcW w:type="dxa" w:w="3168"/>
          </w:tcPr>
          <w:p/>
        </w:tc>
      </w:tr>
    </w:tbl>
    <w:p>
      <w:pPr>
        <w:spacing w:after="40"/>
      </w:pPr>
    </w:p>
    <w:p>
      <w:pPr>
        <w:keepNext/>
        <w:tabs>
          <w:tab w:pos="576" w:val="left"/>
        </w:tabs>
        <w:spacing w:before="200" w:after="80"/>
        <w:ind w:left="576" w:hanging="576"/>
      </w:pPr>
      <w:r>
        <w:rPr>
          <w:rFonts w:ascii="Arial" w:hAnsi="Arial" w:cs="Arial" w:eastAsia="Arial"/>
          <w:b/>
          <w:color w:val="1D6A45"/>
        </w:rPr>
        <w:t>6.</w:t>
        <w:tab/>
      </w:r>
      <w:r>
        <w:t>The ________________ has the sole power of impeachment. The ________________ tries all impeachments, and conviction takes ________________ of the senators present.</w:t>
      </w:r>
    </w:p>
    <w:p>
      <w:pPr>
        <w:keepNext/>
        <w:tabs>
          <w:tab w:pos="576" w:val="left"/>
        </w:tabs>
        <w:spacing w:before="200" w:after="80"/>
        <w:ind w:left="576" w:hanging="576"/>
      </w:pPr>
      <w:r>
        <w:rPr>
          <w:rFonts w:ascii="Arial" w:hAnsi="Arial" w:cs="Arial" w:eastAsia="Arial"/>
          <w:b/>
          <w:color w:val="1D6A45"/>
        </w:rPr>
        <w:t>7.</w:t>
        <w:tab/>
      </w:r>
      <w:r>
        <w:t>A newspaper editor sues, saying part of a federal law breaks the First Amendment. Can the editor file the case directly in the Supreme Court?</w:t>
      </w:r>
    </w:p>
    <w:p>
      <w:pPr>
        <w:keepNext/>
        <w:spacing w:after="40"/>
        <w:ind w:left="576"/>
      </w:pPr>
      <w:r>
        <w:rPr>
          <w:rFonts w:ascii="Arial" w:hAnsi="Arial" w:cs="Arial" w:eastAsia="Arial"/>
          <w:b/>
          <w:color w:val="1D6A45"/>
        </w:rPr>
        <w:t xml:space="preserve">A.  </w:t>
      </w:r>
      <w:r>
        <w:t>Yes, every federal case starts there</w:t>
      </w:r>
    </w:p>
    <w:p>
      <w:pPr>
        <w:keepNext/>
        <w:spacing w:after="40"/>
        <w:ind w:left="576"/>
      </w:pPr>
      <w:r>
        <w:rPr>
          <w:rFonts w:ascii="Arial" w:hAnsi="Arial" w:cs="Arial" w:eastAsia="Arial"/>
          <w:b/>
          <w:color w:val="1D6A45"/>
        </w:rPr>
        <w:t xml:space="preserve">B.  </w:t>
      </w:r>
      <w:r>
        <w:t>Yes, if Congress votes to send it there</w:t>
      </w:r>
    </w:p>
    <w:p>
      <w:pPr>
        <w:keepNext/>
        <w:spacing w:after="40"/>
        <w:ind w:left="576"/>
      </w:pPr>
      <w:r>
        <w:rPr>
          <w:rFonts w:ascii="Arial" w:hAnsi="Arial" w:cs="Arial" w:eastAsia="Arial"/>
          <w:b/>
          <w:color w:val="1D6A45"/>
        </w:rPr>
        <w:t xml:space="preserve">C.  </w:t>
      </w:r>
      <w:r>
        <w:t>No, courts cannot hear cases about federal laws</w:t>
      </w:r>
    </w:p>
    <w:p>
      <w:pPr>
        <w:spacing w:after="40"/>
        <w:ind w:left="576"/>
      </w:pPr>
      <w:r>
        <w:rPr>
          <w:rFonts w:ascii="Arial" w:hAnsi="Arial" w:cs="Arial" w:eastAsia="Arial"/>
          <w:b/>
          <w:color w:val="1D6A45"/>
        </w:rPr>
        <w:t xml:space="preserve">D.  </w:t>
      </w:r>
      <w:r>
        <w:t>No, it starts in a lower court, and the Supreme Court can hear it on appeal</w:t>
      </w:r>
    </w:p>
    <w:p>
      <w:pPr>
        <w:keepNext/>
        <w:tabs>
          <w:tab w:pos="576" w:val="left"/>
        </w:tabs>
        <w:spacing w:before="200" w:after="80"/>
        <w:ind w:left="576" w:hanging="576"/>
      </w:pPr>
      <w:r>
        <w:rPr>
          <w:rFonts w:ascii="Arial" w:hAnsi="Arial" w:cs="Arial" w:eastAsia="Arial"/>
          <w:b/>
          <w:color w:val="1D6A45"/>
        </w:rPr>
        <w:t>8.</w:t>
        <w:tab/>
      </w:r>
      <w:r>
        <w:t>Explain how the veto checks Congress and how the override checks the President.</w:t>
      </w:r>
    </w:p>
    <w:p>
      <w:pPr>
        <w:keepNext/>
        <w:pBdr>
          <w:bottom w:val="single" w:sz="6" w:space="1" w:color="8A968F"/>
        </w:pBdr>
        <w:spacing w:after="0" w:before="360"/>
        <w:ind w:left="576"/>
      </w:pPr>
    </w:p>
    <w:p>
      <w:pPr>
        <w:keepNext/>
        <w:pBdr>
          <w:bottom w:val="single" w:sz="6" w:space="1" w:color="8A968F"/>
        </w:pBdr>
        <w:spacing w:after="0" w:before="360"/>
        <w:ind w:left="576"/>
      </w:pPr>
    </w:p>
    <w:p>
      <w:pPr>
        <w:pBdr>
          <w:bottom w:val="single" w:sz="6" w:space="1" w:color="8A968F"/>
        </w:pBdr>
        <w:spacing w:after="0" w:before="360"/>
        <w:ind w:left="576"/>
      </w:pPr>
    </w:p>
    <w:p>
      <w:r>
        <w:br w:type="page"/>
      </w:r>
    </w:p>
    <w:p>
      <w:pPr>
        <w:keepNext/>
        <w:spacing w:after="0"/>
      </w:pPr>
      <w:r>
        <w:rPr>
          <w:rFonts w:ascii="Arial" w:hAnsi="Arial" w:cs="Arial" w:eastAsia="Arial"/>
          <w:b/>
          <w:color w:val="1D6A45"/>
          <w:sz w:val="18"/>
        </w:rPr>
        <w:t>CHECKS AND BALANCES  ·  LEVEL 2: ON LEVEL</w:t>
      </w:r>
    </w:p>
    <w:p>
      <w:pPr>
        <w:pStyle w:val="Title"/>
      </w:pPr>
      <w:r>
        <w:t>Answer Key</w:t>
      </w:r>
    </w:p>
    <w:p>
      <w:pPr>
        <w:spacing w:after="120"/>
      </w:pPr>
      <w:r>
        <w:rPr>
          <w:rFonts w:ascii="Arial" w:hAnsi="Arial" w:cs="Arial" w:eastAsia="Arial"/>
          <w:color w:val="47524C"/>
          <w:sz w:val="22"/>
        </w:rPr>
        <w:t>Checks and Balances: On Level Practice</w:t>
      </w:r>
    </w:p>
    <w:p>
      <w:pPr>
        <w:pStyle w:val="Heading2"/>
      </w:pPr>
      <w:r>
        <w:t>Part 1: From bill to law</w:t>
      </w:r>
    </w:p>
    <w:p>
      <w:pPr>
        <w:keepNext/>
        <w:tabs>
          <w:tab w:pos="576" w:val="left"/>
        </w:tabs>
        <w:spacing w:before="120" w:after="20"/>
        <w:ind w:left="576" w:hanging="576"/>
      </w:pPr>
      <w:r>
        <w:rPr>
          <w:rFonts w:ascii="Arial" w:hAnsi="Arial" w:cs="Arial" w:eastAsia="Arial"/>
          <w:b/>
          <w:color w:val="1D6A45"/>
          <w:sz w:val="20"/>
        </w:rPr>
        <w:t>1.</w:t>
        <w:tab/>
      </w:r>
      <w:r>
        <w:rPr>
          <w:rFonts w:ascii="Arial" w:hAnsi="Arial" w:cs="Arial" w:eastAsia="Arial"/>
          <w:color w:val="47524C"/>
          <w:sz w:val="20"/>
        </w:rPr>
        <w:t>The House and the Senate pass different versions of the same bill. What must happen before it can go to the President?</w:t>
      </w:r>
    </w:p>
    <w:p>
      <w:pPr>
        <w:keepNext/>
        <w:spacing w:after="20"/>
        <w:ind w:left="576"/>
      </w:pPr>
      <w:r>
        <w:rPr>
          <w:rFonts w:ascii="Arial" w:hAnsi="Arial" w:cs="Arial" w:eastAsia="Arial"/>
          <w:b/>
          <w:color w:val="134B31"/>
          <w:sz w:val="21"/>
        </w:rPr>
        <w:t>C. Both chambers pass one identical version</w:t>
      </w:r>
    </w:p>
    <w:p>
      <w:pPr>
        <w:spacing w:after="40"/>
        <w:ind w:left="576"/>
      </w:pPr>
      <w:r>
        <w:rPr>
          <w:rFonts w:ascii="Arial" w:hAnsi="Arial" w:cs="Arial" w:eastAsia="Arial"/>
          <w:sz w:val="20"/>
        </w:rPr>
        <w:t>Article I, Section 7: a bill must pass both chambers before it is presented to the President, so both must pass the same words.</w:t>
      </w:r>
    </w:p>
    <w:p>
      <w:pPr>
        <w:keepNext/>
        <w:tabs>
          <w:tab w:pos="576" w:val="left"/>
        </w:tabs>
        <w:spacing w:before="120" w:after="20"/>
        <w:ind w:left="576" w:hanging="576"/>
      </w:pPr>
      <w:r>
        <w:rPr>
          <w:rFonts w:ascii="Arial" w:hAnsi="Arial" w:cs="Arial" w:eastAsia="Arial"/>
          <w:b/>
          <w:color w:val="1D6A45"/>
          <w:sz w:val="20"/>
        </w:rPr>
        <w:t>2.</w:t>
        <w:tab/>
      </w:r>
      <w:r>
        <w:rPr>
          <w:rFonts w:ascii="Arial" w:hAnsi="Arial" w:cs="Arial" w:eastAsia="Arial"/>
          <w:color w:val="47524C"/>
          <w:sz w:val="20"/>
        </w:rPr>
        <w:t>The President does not sign or return a bill. Ten days pass (Sundays excepted), and Congress is still in session. What happens?</w:t>
      </w:r>
    </w:p>
    <w:p>
      <w:pPr>
        <w:keepNext/>
        <w:spacing w:after="20"/>
        <w:ind w:left="576"/>
      </w:pPr>
      <w:r>
        <w:rPr>
          <w:rFonts w:ascii="Arial" w:hAnsi="Arial" w:cs="Arial" w:eastAsia="Arial"/>
          <w:b/>
          <w:color w:val="134B31"/>
          <w:sz w:val="21"/>
        </w:rPr>
        <w:t>A. It becomes law without the President's signature</w:t>
      </w:r>
    </w:p>
    <w:p>
      <w:pPr>
        <w:spacing w:after="40"/>
        <w:ind w:left="576"/>
      </w:pPr>
      <w:r>
        <w:rPr>
          <w:rFonts w:ascii="Arial" w:hAnsi="Arial" w:cs="Arial" w:eastAsia="Arial"/>
          <w:sz w:val="20"/>
        </w:rPr>
        <w:t>Article I, Section 7.</w:t>
      </w:r>
    </w:p>
    <w:p>
      <w:pPr>
        <w:keepNext/>
        <w:tabs>
          <w:tab w:pos="576" w:val="left"/>
        </w:tabs>
        <w:spacing w:before="120" w:after="20"/>
        <w:ind w:left="576" w:hanging="576"/>
      </w:pPr>
      <w:r>
        <w:rPr>
          <w:rFonts w:ascii="Arial" w:hAnsi="Arial" w:cs="Arial" w:eastAsia="Arial"/>
          <w:b/>
          <w:color w:val="1D6A45"/>
          <w:sz w:val="20"/>
        </w:rPr>
        <w:t>3.</w:t>
        <w:tab/>
      </w:r>
      <w:r>
        <w:rPr>
          <w:rFonts w:ascii="Arial" w:hAnsi="Arial" w:cs="Arial" w:eastAsia="Arial"/>
          <w:color w:val="47524C"/>
          <w:sz w:val="20"/>
        </w:rPr>
        <w:t>A vetoed bill goes back to the chamber where it ____. Bills for raising revenue (taxes) must start in the ____.</w:t>
      </w:r>
    </w:p>
    <w:p>
      <w:pPr>
        <w:keepNext/>
        <w:spacing w:after="20"/>
        <w:ind w:left="576"/>
      </w:pPr>
      <w:r>
        <w:rPr>
          <w:rFonts w:ascii="Arial" w:hAnsi="Arial" w:cs="Arial" w:eastAsia="Arial"/>
          <w:b w:val="0"/>
          <w:color w:val="111814"/>
          <w:sz w:val="21"/>
          <w:u w:val="none"/>
        </w:rPr>
        <w:t xml:space="preserve">A vetoed bill goes back to the chamber where it </w:t>
      </w:r>
      <w:r>
        <w:rPr>
          <w:rFonts w:ascii="Arial" w:hAnsi="Arial" w:cs="Arial" w:eastAsia="Arial"/>
          <w:b/>
          <w:color w:val="134B31"/>
          <w:sz w:val="21"/>
          <w:u w:val="single"/>
        </w:rPr>
        <w:t>started</w:t>
      </w:r>
      <w:r>
        <w:rPr>
          <w:rFonts w:ascii="Arial" w:hAnsi="Arial" w:cs="Arial" w:eastAsia="Arial"/>
          <w:b w:val="0"/>
          <w:color w:val="111814"/>
          <w:sz w:val="21"/>
          <w:u w:val="none"/>
        </w:rPr>
        <w:t xml:space="preserve">. Bills for raising revenue (taxes) must start in the </w:t>
      </w:r>
      <w:r>
        <w:rPr>
          <w:rFonts w:ascii="Arial" w:hAnsi="Arial" w:cs="Arial" w:eastAsia="Arial"/>
          <w:b/>
          <w:color w:val="134B31"/>
          <w:sz w:val="21"/>
          <w:u w:val="single"/>
        </w:rPr>
        <w:t>House of Representatives</w:t>
      </w:r>
      <w:r>
        <w:rPr>
          <w:rFonts w:ascii="Arial" w:hAnsi="Arial" w:cs="Arial" w:eastAsia="Arial"/>
          <w:b w:val="0"/>
          <w:color w:val="111814"/>
          <w:sz w:val="21"/>
          <w:u w:val="none"/>
        </w:rPr>
        <w:t>.</w:t>
      </w:r>
    </w:p>
    <w:p>
      <w:pPr>
        <w:spacing w:after="40"/>
        <w:ind w:left="576"/>
      </w:pPr>
      <w:r>
        <w:rPr>
          <w:rFonts w:ascii="Arial" w:hAnsi="Arial" w:cs="Arial" w:eastAsia="Arial"/>
          <w:sz w:val="20"/>
        </w:rPr>
        <w:t>Article I, Section 7. Accept "originated" for the first blank and "House" for the second.</w:t>
      </w:r>
    </w:p>
    <w:p>
      <w:pPr>
        <w:keepNext/>
        <w:tabs>
          <w:tab w:pos="576" w:val="left"/>
        </w:tabs>
        <w:spacing w:before="120" w:after="20"/>
        <w:ind w:left="576" w:hanging="576"/>
      </w:pPr>
      <w:r>
        <w:rPr>
          <w:rFonts w:ascii="Arial" w:hAnsi="Arial" w:cs="Arial" w:eastAsia="Arial"/>
          <w:b/>
          <w:color w:val="1D6A45"/>
          <w:sz w:val="20"/>
        </w:rPr>
        <w:t>4.</w:t>
        <w:tab/>
      </w:r>
      <w:r>
        <w:rPr>
          <w:rFonts w:ascii="Arial" w:hAnsi="Arial" w:cs="Arial" w:eastAsia="Arial"/>
          <w:color w:val="47524C"/>
          <w:sz w:val="20"/>
        </w:rPr>
        <w:t>Override votes. Every member is present and votes. Did the override reach two-thirds in that chamber? (House: 290 of 435. Senate: 67 of 100.)</w:t>
      </w:r>
    </w:p>
    <w:tbl>
      <w:tblPr>
        <w:tblW w:type="dxa" w:w="9504"/>
        <w:tblBorders>
          <w:top w:val="single" w:sz="6" w:color="CFD9D2"/>
          <w:left w:val="single" w:sz="6" w:color="CFD9D2"/>
          <w:bottom w:val="single" w:sz="6" w:color="CFD9D2"/>
          <w:right w:val="single" w:sz="6" w:color="CFD9D2"/>
          <w:insideH w:val="single" w:sz="6" w:color="CFD9D2"/>
          <w:insideV w:val="single" w:sz="6" w:color="CFD9D2"/>
        </w:tblBorders>
        <w:tblLayout w:type="fixed"/>
        <w:tblCellMar>
          <w:top w:w="60" w:type="dxa"/>
          <w:bottom w:w="60" w:type="dxa"/>
          <w:left w:w="100" w:type="dxa"/>
          <w:right w:w="100" w:type="dxa"/>
        </w:tblCellMar>
        <w:tblLook w:firstColumn="1" w:firstRow="1" w:lastColumn="0" w:lastRow="0" w:noHBand="0" w:noVBand="1" w:val="04A0"/>
      </w:tblPr>
      <w:tblGrid>
        <w:gridCol w:w="4752"/>
        <w:gridCol w:w="4752"/>
      </w:tblGrid>
      <w:tr>
        <w:trPr>
          <w:cantSplit/>
        </w:trPr>
        <w:tc>
          <w:tcPr>
            <w:tcW w:type="dxa" w:w="4752"/>
            <w:shd w:val="clear" w:color="auto" w:fill="E2EFE6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134B31"/>
                <w:sz w:val="20"/>
              </w:rPr>
              <w:t>Reached two-thirds</w:t>
            </w:r>
          </w:p>
        </w:tc>
        <w:tc>
          <w:tcPr>
            <w:tcW w:type="dxa" w:w="4752"/>
            <w:shd w:val="clear" w:color="auto" w:fill="E2EFE6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134B31"/>
                <w:sz w:val="20"/>
              </w:rPr>
              <w:t>Fell short</w:t>
            </w:r>
          </w:p>
        </w:tc>
      </w:tr>
      <w:tr>
        <w:trPr>
          <w:cantSplit/>
        </w:trPr>
        <w:tc>
          <w:tcPr>
            <w:tcW w:type="dxa" w:w="4752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20"/>
              </w:rPr>
              <w:t>House: 312 yes, 123 no</w:t>
            </w:r>
          </w:p>
        </w:tc>
        <w:tc>
          <w:tcPr>
            <w:tcW w:type="dxa" w:w="4752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20"/>
              </w:rPr>
              <w:t>House: 268 yes, 167 no</w:t>
            </w:r>
          </w:p>
        </w:tc>
      </w:tr>
      <w:tr>
        <w:trPr>
          <w:cantSplit/>
        </w:trPr>
        <w:tc>
          <w:tcPr>
            <w:tcW w:type="dxa" w:w="4752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20"/>
              </w:rPr>
              <w:t>Senate: 70 yes, 30 no</w:t>
            </w:r>
          </w:p>
        </w:tc>
        <w:tc>
          <w:tcPr>
            <w:tcW w:type="dxa" w:w="4752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20"/>
              </w:rPr>
              <w:t>Senate: 59 yes, 41 no</w:t>
            </w:r>
          </w:p>
        </w:tc>
      </w:tr>
      <w:tr>
        <w:trPr>
          <w:cantSplit/>
        </w:trPr>
        <w:tc>
          <w:tcPr>
            <w:tcW w:type="dxa" w:w="4752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20"/>
              </w:rPr>
              <w:t>House: 296 yes, 139 no</w:t>
            </w:r>
          </w:p>
        </w:tc>
        <w:tc>
          <w:tcPr>
            <w:tcW w:type="dxa" w:w="4752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20"/>
              </w:rPr>
              <w:t>Senate: 64 yes, 36 no</w:t>
            </w:r>
          </w:p>
        </w:tc>
      </w:tr>
    </w:tbl>
    <w:p>
      <w:pPr>
        <w:spacing w:after="40"/>
        <w:ind w:left="576"/>
      </w:pPr>
      <w:r>
        <w:rPr>
          <w:rFonts w:ascii="Arial" w:hAnsi="Arial" w:cs="Arial" w:eastAsia="Arial"/>
          <w:sz w:val="20"/>
        </w:rPr>
        <w:t>Article I, Section 7. The picture shows the last House and Senate tallies.</w:t>
      </w:r>
    </w:p>
    <w:p>
      <w:pPr>
        <w:pStyle w:val="Heading2"/>
      </w:pPr>
      <w:r>
        <w:t>Part 2: Checks between the branches</w:t>
      </w:r>
    </w:p>
    <w:p>
      <w:pPr>
        <w:keepNext/>
        <w:tabs>
          <w:tab w:pos="576" w:val="left"/>
        </w:tabs>
        <w:spacing w:before="120" w:after="20"/>
        <w:ind w:left="576" w:hanging="576"/>
      </w:pPr>
      <w:r>
        <w:rPr>
          <w:rFonts w:ascii="Arial" w:hAnsi="Arial" w:cs="Arial" w:eastAsia="Arial"/>
          <w:b/>
          <w:color w:val="1D6A45"/>
          <w:sz w:val="20"/>
        </w:rPr>
        <w:t>5.</w:t>
        <w:tab/>
      </w:r>
      <w:r>
        <w:rPr>
          <w:rFonts w:ascii="Arial" w:hAnsi="Arial" w:cs="Arial" w:eastAsia="Arial"/>
          <w:color w:val="47524C"/>
          <w:sz w:val="20"/>
        </w:rPr>
        <w:t>Sort each check by the branch that uses it.</w:t>
      </w:r>
    </w:p>
    <w:tbl>
      <w:tblPr>
        <w:tblW w:type="dxa" w:w="9504"/>
        <w:tblBorders>
          <w:top w:val="single" w:sz="6" w:color="CFD9D2"/>
          <w:left w:val="single" w:sz="6" w:color="CFD9D2"/>
          <w:bottom w:val="single" w:sz="6" w:color="CFD9D2"/>
          <w:right w:val="single" w:sz="6" w:color="CFD9D2"/>
          <w:insideH w:val="single" w:sz="6" w:color="CFD9D2"/>
          <w:insideV w:val="single" w:sz="6" w:color="CFD9D2"/>
        </w:tblBorders>
        <w:tblLayout w:type="fixed"/>
        <w:tblCellMar>
          <w:top w:w="60" w:type="dxa"/>
          <w:bottom w:w="60" w:type="dxa"/>
          <w:left w:w="100" w:type="dxa"/>
          <w:right w:w="100" w:type="dxa"/>
        </w:tblCellMar>
        <w:tblLook w:firstColumn="1" w:firstRow="1" w:lastColumn="0" w:lastRow="0" w:noHBand="0" w:noVBand="1" w:val="04A0"/>
      </w:tblPr>
      <w:tblGrid>
        <w:gridCol w:w="3168"/>
        <w:gridCol w:w="3168"/>
        <w:gridCol w:w="3168"/>
      </w:tblGrid>
      <w:tr>
        <w:trPr>
          <w:cantSplit/>
        </w:trPr>
        <w:tc>
          <w:tcPr>
            <w:tcW w:type="dxa" w:w="3168"/>
            <w:shd w:val="clear" w:color="auto" w:fill="E2EFE6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134B31"/>
                <w:sz w:val="20"/>
              </w:rPr>
              <w:t>Legislative</w:t>
            </w:r>
          </w:p>
        </w:tc>
        <w:tc>
          <w:tcPr>
            <w:tcW w:type="dxa" w:w="3168"/>
            <w:shd w:val="clear" w:color="auto" w:fill="E2EFE6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134B31"/>
                <w:sz w:val="20"/>
              </w:rPr>
              <w:t>Executive</w:t>
            </w:r>
          </w:p>
        </w:tc>
        <w:tc>
          <w:tcPr>
            <w:tcW w:type="dxa" w:w="3168"/>
            <w:shd w:val="clear" w:color="auto" w:fill="E2EFE6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134B31"/>
                <w:sz w:val="20"/>
              </w:rPr>
              <w:t>Judicial</w:t>
            </w:r>
          </w:p>
        </w:tc>
      </w:tr>
      <w:tr>
        <w:trPr>
          <w:cantSplit/>
        </w:trPr>
        <w:tc>
          <w:tcPr>
            <w:tcW w:type="dxa" w:w="3168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20"/>
              </w:rPr>
              <w:t>Overrides a veto</w:t>
            </w:r>
          </w:p>
        </w:tc>
        <w:tc>
          <w:tcPr>
            <w:tcW w:type="dxa" w:w="3168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20"/>
              </w:rPr>
              <w:t>Vetoes a bill</w:t>
            </w:r>
          </w:p>
        </w:tc>
        <w:tc>
          <w:tcPr>
            <w:tcW w:type="dxa" w:w="3168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20"/>
              </w:rPr>
              <w:t>Declares a law unconstitutional</w:t>
            </w:r>
          </w:p>
        </w:tc>
      </w:tr>
      <w:tr>
        <w:trPr>
          <w:cantSplit/>
        </w:trPr>
        <w:tc>
          <w:tcPr>
            <w:tcW w:type="dxa" w:w="3168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20"/>
              </w:rPr>
              <w:t>Confirms or rejects federal judges</w:t>
            </w:r>
          </w:p>
        </w:tc>
        <w:tc>
          <w:tcPr>
            <w:tcW w:type="dxa" w:w="3168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20"/>
              </w:rPr>
              <w:t>Nominates federal judges</w:t>
            </w:r>
          </w:p>
        </w:tc>
        <w:tc>
          <w:tcPr>
            <w:tcW w:type="dxa" w:w="3168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20"/>
              </w:rPr>
              <w:t>Rules an executive order unconstitutional</w:t>
            </w:r>
          </w:p>
        </w:tc>
      </w:tr>
    </w:tbl>
    <w:p>
      <w:pPr>
        <w:spacing w:after="40"/>
        <w:ind w:left="576"/>
      </w:pPr>
      <w:r>
        <w:rPr>
          <w:rFonts w:ascii="Arial" w:hAnsi="Arial" w:cs="Arial" w:eastAsia="Arial"/>
          <w:sz w:val="20"/>
        </w:rPr>
        <w:t>The Senate (part of Congress) confirms or rejects judges.</w:t>
      </w:r>
    </w:p>
    <w:p>
      <w:pPr>
        <w:keepNext/>
        <w:tabs>
          <w:tab w:pos="576" w:val="left"/>
        </w:tabs>
        <w:spacing w:before="120" w:after="20"/>
        <w:ind w:left="576" w:hanging="576"/>
      </w:pPr>
      <w:r>
        <w:rPr>
          <w:rFonts w:ascii="Arial" w:hAnsi="Arial" w:cs="Arial" w:eastAsia="Arial"/>
          <w:b/>
          <w:color w:val="1D6A45"/>
          <w:sz w:val="20"/>
        </w:rPr>
        <w:t>6.</w:t>
        <w:tab/>
      </w:r>
      <w:r>
        <w:rPr>
          <w:rFonts w:ascii="Arial" w:hAnsi="Arial" w:cs="Arial" w:eastAsia="Arial"/>
          <w:color w:val="47524C"/>
          <w:sz w:val="20"/>
        </w:rPr>
        <w:t>The ____ has the sole power of impeachment. The ____ tries all impeachments, and conviction takes ____ of the senators present.</w:t>
      </w:r>
    </w:p>
    <w:p>
      <w:pPr>
        <w:keepNext/>
        <w:spacing w:after="20"/>
        <w:ind w:left="576"/>
      </w:pPr>
      <w:r>
        <w:rPr>
          <w:rFonts w:ascii="Arial" w:hAnsi="Arial" w:cs="Arial" w:eastAsia="Arial"/>
          <w:b w:val="0"/>
          <w:color w:val="111814"/>
          <w:sz w:val="21"/>
          <w:u w:val="none"/>
        </w:rPr>
        <w:t xml:space="preserve">The </w:t>
      </w:r>
      <w:r>
        <w:rPr>
          <w:rFonts w:ascii="Arial" w:hAnsi="Arial" w:cs="Arial" w:eastAsia="Arial"/>
          <w:b/>
          <w:color w:val="134B31"/>
          <w:sz w:val="21"/>
          <w:u w:val="single"/>
        </w:rPr>
        <w:t>House of Representatives</w:t>
      </w:r>
      <w:r>
        <w:rPr>
          <w:rFonts w:ascii="Arial" w:hAnsi="Arial" w:cs="Arial" w:eastAsia="Arial"/>
          <w:b w:val="0"/>
          <w:color w:val="111814"/>
          <w:sz w:val="21"/>
          <w:u w:val="none"/>
        </w:rPr>
        <w:t xml:space="preserve"> has the sole power of impeachment. The </w:t>
      </w:r>
      <w:r>
        <w:rPr>
          <w:rFonts w:ascii="Arial" w:hAnsi="Arial" w:cs="Arial" w:eastAsia="Arial"/>
          <w:b/>
          <w:color w:val="134B31"/>
          <w:sz w:val="21"/>
          <w:u w:val="single"/>
        </w:rPr>
        <w:t>Senate</w:t>
      </w:r>
      <w:r>
        <w:rPr>
          <w:rFonts w:ascii="Arial" w:hAnsi="Arial" w:cs="Arial" w:eastAsia="Arial"/>
          <w:b w:val="0"/>
          <w:color w:val="111814"/>
          <w:sz w:val="21"/>
          <w:u w:val="none"/>
        </w:rPr>
        <w:t xml:space="preserve"> tries all impeachments, and conviction takes </w:t>
      </w:r>
      <w:r>
        <w:rPr>
          <w:rFonts w:ascii="Arial" w:hAnsi="Arial" w:cs="Arial" w:eastAsia="Arial"/>
          <w:b/>
          <w:color w:val="134B31"/>
          <w:sz w:val="21"/>
          <w:u w:val="single"/>
        </w:rPr>
        <w:t>two-thirds</w:t>
      </w:r>
      <w:r>
        <w:rPr>
          <w:rFonts w:ascii="Arial" w:hAnsi="Arial" w:cs="Arial" w:eastAsia="Arial"/>
          <w:b w:val="0"/>
          <w:color w:val="111814"/>
          <w:sz w:val="21"/>
          <w:u w:val="none"/>
        </w:rPr>
        <w:t xml:space="preserve"> of the senators present.</w:t>
      </w:r>
    </w:p>
    <w:p>
      <w:pPr>
        <w:spacing w:after="40"/>
        <w:ind w:left="576"/>
      </w:pPr>
      <w:r>
        <w:rPr>
          <w:rFonts w:ascii="Arial" w:hAnsi="Arial" w:cs="Arial" w:eastAsia="Arial"/>
          <w:sz w:val="20"/>
        </w:rPr>
        <w:t>Article I, Section 2 (House) and Article I, Section 3 (Senate). Accept House for the first blank. A convicted official is removed from office.</w:t>
      </w:r>
    </w:p>
    <w:p>
      <w:pPr>
        <w:keepNext/>
        <w:tabs>
          <w:tab w:pos="576" w:val="left"/>
        </w:tabs>
        <w:spacing w:before="120" w:after="20"/>
        <w:ind w:left="576" w:hanging="576"/>
      </w:pPr>
      <w:r>
        <w:rPr>
          <w:rFonts w:ascii="Arial" w:hAnsi="Arial" w:cs="Arial" w:eastAsia="Arial"/>
          <w:b/>
          <w:color w:val="1D6A45"/>
          <w:sz w:val="20"/>
        </w:rPr>
        <w:t>7.</w:t>
        <w:tab/>
      </w:r>
      <w:r>
        <w:rPr>
          <w:rFonts w:ascii="Arial" w:hAnsi="Arial" w:cs="Arial" w:eastAsia="Arial"/>
          <w:color w:val="47524C"/>
          <w:sz w:val="20"/>
        </w:rPr>
        <w:t>A newspaper editor sues, saying part of a federal law breaks the First Amendment. Can the editor file the case directly in the Supreme Court?</w:t>
      </w:r>
    </w:p>
    <w:p>
      <w:pPr>
        <w:keepNext/>
        <w:spacing w:after="20"/>
        <w:ind w:left="576"/>
      </w:pPr>
      <w:r>
        <w:rPr>
          <w:rFonts w:ascii="Arial" w:hAnsi="Arial" w:cs="Arial" w:eastAsia="Arial"/>
          <w:b/>
          <w:color w:val="134B31"/>
          <w:sz w:val="21"/>
        </w:rPr>
        <w:t>D. No, it starts in a lower court, and the Supreme Court can hear it on appeal</w:t>
      </w:r>
    </w:p>
    <w:p>
      <w:pPr>
        <w:spacing w:after="40"/>
        <w:ind w:left="576"/>
      </w:pPr>
      <w:r>
        <w:rPr>
          <w:rFonts w:ascii="Arial" w:hAnsi="Arial" w:cs="Arial" w:eastAsia="Arial"/>
          <w:sz w:val="20"/>
        </w:rPr>
        <w:t>Article III, Section 2: the Supreme Court hears cases first only when they affect ambassadors or a state is a party.</w:t>
      </w:r>
    </w:p>
    <w:p>
      <w:pPr>
        <w:keepNext/>
        <w:tabs>
          <w:tab w:pos="576" w:val="left"/>
        </w:tabs>
        <w:spacing w:before="120" w:after="20"/>
        <w:ind w:left="576" w:hanging="576"/>
      </w:pPr>
      <w:r>
        <w:rPr>
          <w:rFonts w:ascii="Arial" w:hAnsi="Arial" w:cs="Arial" w:eastAsia="Arial"/>
          <w:b/>
          <w:color w:val="1D6A45"/>
          <w:sz w:val="20"/>
        </w:rPr>
        <w:t>8.</w:t>
        <w:tab/>
      </w:r>
      <w:r>
        <w:rPr>
          <w:rFonts w:ascii="Arial" w:hAnsi="Arial" w:cs="Arial" w:eastAsia="Arial"/>
          <w:color w:val="47524C"/>
          <w:sz w:val="20"/>
        </w:rPr>
        <w:t>Explain how the veto checks Congress and how the override checks the President.</w:t>
      </w:r>
    </w:p>
    <w:p>
      <w:pPr>
        <w:spacing w:after="20"/>
        <w:ind w:left="576"/>
      </w:pPr>
      <w:r>
        <w:rPr>
          <w:rFonts w:ascii="Arial" w:hAnsi="Arial" w:cs="Arial" w:eastAsia="Arial"/>
          <w:b/>
          <w:color w:val="1D6A45"/>
          <w:sz w:val="21"/>
        </w:rPr>
        <w:t xml:space="preserve">Sample answer: </w:t>
      </w:r>
      <w:r>
        <w:rPr>
          <w:rFonts w:ascii="Arial" w:hAnsi="Arial" w:cs="Arial" w:eastAsia="Arial"/>
          <w:color w:val="111814"/>
          <w:sz w:val="21"/>
        </w:rPr>
        <w:t>The veto lets the President block a bill Congress passed, and because an override needs two-thirds of both chambers (not just a majority), the veto is hard to undo. The override means the President cannot block a bill that has very broad support in Congress: if two-thirds of each chamber agree, it becomes law anyway.</w:t>
      </w:r>
    </w:p>
    <w:sectPr w:rsidR="00FC693F" w:rsidRPr="0006063C" w:rsidSect="00034616">
      <w:footerReference w:type="default" r:id="rId9"/>
      <w:pgSz w:w="12240" w:h="15840"/>
      <w:pgMar w:top="936" w:right="1080" w:bottom="1008" w:left="1080" w:header="720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10080" w:val="right"/>
      </w:tabs>
    </w:pPr>
    <w:r>
      <w:rPr>
        <w:rFonts w:ascii="Arial" w:hAnsi="Arial" w:cs="Arial" w:eastAsia="Arial"/>
        <w:color w:val="47524C"/>
        <w:sz w:val="16"/>
      </w:rPr>
      <w:t>GBG Education  ·  Checks and Balances  ·  Level 2: On Level</w:t>
      <w:tab/>
      <w:t xml:space="preserve">Page </w:t>
    </w:r>
    <w:fldSimple w:instr="PAGE">
      <w:r>
        <w:rPr>
          <w:rFonts w:ascii="Arial" w:hAnsi="Arial" w:cs="Arial"/>
          <w:color w:val="47524C"/>
          <w:sz w:val="16"/>
        </w:rPr>
        <w:t>1</w:t>
      </w:r>
    </w:fldSimple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hAnsi="Arial" w:cs="Arial" w:eastAsia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9" w:lineRule="auto"/>
    </w:pPr>
    <w:rPr>
      <w:rFonts w:ascii="Arial" w:hAnsi="Arial" w:cs="Arial" w:eastAsia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80"/>
      <w:outlineLvl w:val="0"/>
    </w:pPr>
    <w:rPr>
      <w:rFonts w:ascii="Arial" w:hAnsi="Arial" w:cs="Arial" w:eastAsia="Arial"/>
      <w:b/>
      <w:bCs/>
      <w:i w:val="0"/>
      <w:color w:val="134B31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80"/>
      <w:outlineLvl w:val="1"/>
    </w:pPr>
    <w:rPr>
      <w:rFonts w:ascii="Arial" w:hAnsi="Arial" w:cs="Arial" w:eastAsia="Arial"/>
      <w:b/>
      <w:bCs/>
      <w:i w:val="0"/>
      <w:color w:val="134B3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40" w:lineRule="auto" w:before="0"/>
      <w:contextualSpacing/>
    </w:pPr>
    <w:rPr>
      <w:rFonts w:ascii="Arial" w:hAnsi="Arial" w:cs="Arial" w:eastAsia="Arial"/>
      <w:b/>
      <w:i w:val="0"/>
      <w:color w:val="111814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 w:cs="Arial" w:eastAsia="Arial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 w:cs="Arial" w:eastAsia="Arial"/>
      <w:sz w:val="24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Checks and Balances Level 2: On Level</dc:title>
  <dc:subject/>
  <dc:creator>GBG Education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